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21.02.2007 N 2-оз</w:t>
              <w:br/>
              <w:t xml:space="preserve">(ред. от 24.08.2024)</w:t>
              <w:br/>
              <w:t xml:space="preserve">"О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br/>
              <w:t xml:space="preserve">(принят Думой Ханты-Мансийского автономного округа - Югры 15.02.2007)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21 февраля 2007 года</w:t>
            </w:r>
          </w:p>
        </w:tc>
        <w:tc>
          <w:tcPr>
            <w:tcW w:w="5102" w:type="dxa"/>
            <w:tcBorders>
              <w:top w:val="nil"/>
              <w:left w:val="nil"/>
              <w:bottom w:val="nil"/>
              <w:right w:val="nil"/>
            </w:tcBorders>
          </w:tcPr>
          <w:p>
            <w:pPr>
              <w:pStyle w:val="0"/>
              <w:jc w:val="right"/>
            </w:pPr>
            <w:r>
              <w:rPr>
                <w:sz w:val="20"/>
              </w:rPr>
              <w:t xml:space="preserve">N 2-оз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ХАНТЫ-МАНСИЙСКОГО АВТОНОМНОГО ОКРУГА - ЮГРЫ</w:t>
      </w:r>
    </w:p>
    <w:p>
      <w:pPr>
        <w:pStyle w:val="2"/>
        <w:jc w:val="center"/>
      </w:pPr>
      <w:r>
        <w:rPr>
          <w:sz w:val="20"/>
        </w:rPr>
      </w:r>
    </w:p>
    <w:p>
      <w:pPr>
        <w:pStyle w:val="2"/>
        <w:jc w:val="center"/>
      </w:pPr>
      <w:r>
        <w:rPr>
          <w:sz w:val="20"/>
        </w:rPr>
        <w:t xml:space="preserve">О РЕГУЛИРОВАНИИ ОТДЕЛЬНЫХ ВОПРОСОВ, ВОЗНИКАЮЩИХ В СВЯЗИ</w:t>
      </w:r>
    </w:p>
    <w:p>
      <w:pPr>
        <w:pStyle w:val="2"/>
        <w:jc w:val="center"/>
      </w:pPr>
      <w:r>
        <w:rPr>
          <w:sz w:val="20"/>
        </w:rPr>
        <w:t xml:space="preserve">С КОМПЕНСАЦИЕЙ ЧАСТИ РОДИТЕЛЬСКОЙ ПЛАТЫ, ОСВОБОЖДЕНИЕМ</w:t>
      </w:r>
    </w:p>
    <w:p>
      <w:pPr>
        <w:pStyle w:val="2"/>
        <w:jc w:val="center"/>
      </w:pPr>
      <w:r>
        <w:rPr>
          <w:sz w:val="20"/>
        </w:rPr>
        <w:t xml:space="preserve">ОТ ВЗИМАНИЯ РОДИТЕЛЬСКОЙ ПЛАТЫ ЗА ПРИСМОТР И УХОД ЗА ДЕТЬМИ</w:t>
      </w:r>
    </w:p>
    <w:p>
      <w:pPr>
        <w:pStyle w:val="2"/>
        <w:jc w:val="center"/>
      </w:pPr>
      <w:r>
        <w:rPr>
          <w:sz w:val="20"/>
        </w:rPr>
        <w:t xml:space="preserve">В ОРГАНИЗАЦИЯХ, ОСУЩЕСТВЛЯЮЩИХ ОБРАЗОВАТЕЛЬНУЮ ДЕЯТЕЛЬНОСТЬ</w:t>
      </w:r>
    </w:p>
    <w:p>
      <w:pPr>
        <w:pStyle w:val="2"/>
        <w:jc w:val="center"/>
      </w:pPr>
      <w:r>
        <w:rPr>
          <w:sz w:val="20"/>
        </w:rPr>
        <w:t xml:space="preserve">ПО РЕАЛИЗАЦИИ ОБРАЗОВАТЕЛЬНОЙ ПРОГРАММЫ ДОШКОЛЬНОГО</w:t>
      </w:r>
    </w:p>
    <w:p>
      <w:pPr>
        <w:pStyle w:val="2"/>
        <w:jc w:val="center"/>
      </w:pPr>
      <w:r>
        <w:rPr>
          <w:sz w:val="20"/>
        </w:rPr>
        <w:t xml:space="preserve">ОБРАЗОВАНИЯ</w:t>
      </w:r>
    </w:p>
    <w:p>
      <w:pPr>
        <w:pStyle w:val="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 Югры 15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ХМАО - Югры от 30.10.2007 </w:t>
            </w:r>
            <w:hyperlink w:history="0" r:id="rId7" w:tooltip="Закон ХМАО - Югры от 30.10.2007 N 150-оз &quot;О внесении изменений в Закон Ханты-Мансийского автономного округа - Югры &quot;О компенсации части родительской платы за содержание детей в государственных и муниципальных образовательных учреждениях, реализующих основную общеобразовательную программу дошкольного образования, и о наделении органов местного самоуправления муниципальных образований Ханты-Мансийского автономного округа - Югры государственным полномочием по выплате компенсации части родительской платы за сод {КонсультантПлюс}">
              <w:r>
                <w:rPr>
                  <w:sz w:val="20"/>
                  <w:color w:val="0000ff"/>
                </w:rPr>
                <w:t xml:space="preserve">N 150-оз</w:t>
              </w:r>
            </w:hyperlink>
            <w:r>
              <w:rPr>
                <w:sz w:val="20"/>
                <w:color w:val="392c69"/>
              </w:rPr>
              <w:t xml:space="preserve">, от 30.12.2008 </w:t>
            </w:r>
            <w:hyperlink w:history="0" r:id="rId8" w:tooltip="Закон ХМАО - Югры от 30.12.2008 N 175-оз &quot;О внесении изменений в статью 4 Закона Ханты-Мансийского автономного округа - Югры &quot;О компенсации части родительской платы за содержание детей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Думой Ханты-Мансийского автономного округа - Югры 27.12.2008) {КонсультантПлюс}">
              <w:r>
                <w:rPr>
                  <w:sz w:val="20"/>
                  <w:color w:val="0000ff"/>
                </w:rPr>
                <w:t xml:space="preserve">N 175-оз</w:t>
              </w:r>
            </w:hyperlink>
            <w:r>
              <w:rPr>
                <w:sz w:val="20"/>
                <w:color w:val="392c69"/>
              </w:rPr>
              <w:t xml:space="preserve">,</w:t>
            </w:r>
          </w:p>
          <w:p>
            <w:pPr>
              <w:pStyle w:val="0"/>
              <w:jc w:val="center"/>
            </w:pPr>
            <w:r>
              <w:rPr>
                <w:sz w:val="20"/>
                <w:color w:val="392c69"/>
              </w:rPr>
              <w:t xml:space="preserve">от 31.03.2009 </w:t>
            </w:r>
            <w:hyperlink w:history="0" r:id="rId9" w:tooltip="Закон ХМАО - Югры от 31.03.2009 N 50-оз &quot;О внесении изменений в Закон Ханты-Мансийского автономного округа - Югры &quot;О компенсации части родительской платы за содержание детей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Думой Ханты-Мансийского автономного округа - Югры 20.03.2009) {КонсультантПлюс}">
              <w:r>
                <w:rPr>
                  <w:sz w:val="20"/>
                  <w:color w:val="0000ff"/>
                </w:rPr>
                <w:t xml:space="preserve">N 50-оз</w:t>
              </w:r>
            </w:hyperlink>
            <w:r>
              <w:rPr>
                <w:sz w:val="20"/>
                <w:color w:val="392c69"/>
              </w:rPr>
              <w:t xml:space="preserve">, от 09.11.2009 </w:t>
            </w:r>
            <w:hyperlink w:history="0" r:id="rId10" w:tooltip="Закон ХМАО - Югры от 09.11.2009 N 200-оз &quot;О внесении изменений в Закон Ханты-Мансийского автономного округа - Югры &quot;О компенсации части родительской платы за содержание детей в государственных и муниципальных образовательных учреждениях, реализующих основную общеобразовательную программу дошкольного образования&quot; (принят Думой Ханты-Мансийского автономного округа - Югры 28.10.2009) {КонсультантПлюс}">
              <w:r>
                <w:rPr>
                  <w:sz w:val="20"/>
                  <w:color w:val="0000ff"/>
                </w:rPr>
                <w:t xml:space="preserve">N 200-оз</w:t>
              </w:r>
            </w:hyperlink>
            <w:r>
              <w:rPr>
                <w:sz w:val="20"/>
                <w:color w:val="392c69"/>
              </w:rPr>
              <w:t xml:space="preserve">, от 08.04.2010 </w:t>
            </w:r>
            <w:hyperlink w:history="0" r:id="rId11" w:tooltip="Закон ХМАО - Югры от 08.04.2010 N 66-оз (ред. от 24.02.2022) &quot;О внесении изменений в отдельные законы Ханты-Мансийского автономного округа - Югры в части устранения факторов, способствующих созданию условий для проявления коррупции&quot; (принят Думой Ханты-Мансийского автономного округа - Югры 02.04.2010) {КонсультантПлюс}">
              <w:r>
                <w:rPr>
                  <w:sz w:val="20"/>
                  <w:color w:val="0000ff"/>
                </w:rPr>
                <w:t xml:space="preserve">N 66-оз</w:t>
              </w:r>
            </w:hyperlink>
            <w:r>
              <w:rPr>
                <w:sz w:val="20"/>
                <w:color w:val="392c69"/>
              </w:rPr>
              <w:t xml:space="preserve">,</w:t>
            </w:r>
          </w:p>
          <w:p>
            <w:pPr>
              <w:pStyle w:val="0"/>
              <w:jc w:val="center"/>
            </w:pPr>
            <w:r>
              <w:rPr>
                <w:sz w:val="20"/>
                <w:color w:val="392c69"/>
              </w:rPr>
              <w:t xml:space="preserve">от 08.04.2010 </w:t>
            </w:r>
            <w:hyperlink w:history="0" r:id="rId12" w:tooltip="Закон ХМАО - Югры от 08.04.2010 N 70-оз &quot;О внесении изменений в статью 4 Закона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02.04.2010) {КонсультантПлюс}">
              <w:r>
                <w:rPr>
                  <w:sz w:val="20"/>
                  <w:color w:val="0000ff"/>
                </w:rPr>
                <w:t xml:space="preserve">N 70-оз</w:t>
              </w:r>
            </w:hyperlink>
            <w:r>
              <w:rPr>
                <w:sz w:val="20"/>
                <w:color w:val="392c69"/>
              </w:rPr>
              <w:t xml:space="preserve">, от 16.12.2010 </w:t>
            </w:r>
            <w:hyperlink w:history="0" r:id="rId13" w:tooltip="Закон ХМАО - Югры от 16.12.2010 N 234-оз (ред. от 30.01.2016) &quot;О внесении изменений в отдельные законы Ханты-Мансийского автономного округа - Югры и о признании утратившим силу Закона Ханты-Мансийского автономного округа - Югры &quo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оведению аттестации педагогических работников муниципальных образовательных учреждений на первую и вторую квалификационные кат {КонсультантПлюс}">
              <w:r>
                <w:rPr>
                  <w:sz w:val="20"/>
                  <w:color w:val="0000ff"/>
                </w:rPr>
                <w:t xml:space="preserve">N 234-оз</w:t>
              </w:r>
            </w:hyperlink>
            <w:r>
              <w:rPr>
                <w:sz w:val="20"/>
                <w:color w:val="392c69"/>
              </w:rPr>
              <w:t xml:space="preserve">, от 30.04.2011 </w:t>
            </w:r>
            <w:hyperlink w:history="0" r:id="rId14" w:tooltip="Закон ХМАО - Югры от 30.04.2011 N 24-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9.04.2011) {КонсультантПлюс}">
              <w:r>
                <w:rPr>
                  <w:sz w:val="20"/>
                  <w:color w:val="0000ff"/>
                </w:rPr>
                <w:t xml:space="preserve">N 24-оз</w:t>
              </w:r>
            </w:hyperlink>
            <w:r>
              <w:rPr>
                <w:sz w:val="20"/>
                <w:color w:val="392c69"/>
              </w:rPr>
              <w:t xml:space="preserve">,</w:t>
            </w:r>
          </w:p>
          <w:p>
            <w:pPr>
              <w:pStyle w:val="0"/>
              <w:jc w:val="center"/>
            </w:pPr>
            <w:r>
              <w:rPr>
                <w:sz w:val="20"/>
                <w:color w:val="392c69"/>
              </w:rPr>
              <w:t xml:space="preserve">от 25.05.2012 </w:t>
            </w:r>
            <w:hyperlink w:history="0" r:id="rId15" w:tooltip="Закон ХМАО - Югры от 25.05.2012 N 63-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4.05.2012) {КонсультантПлюс}">
              <w:r>
                <w:rPr>
                  <w:sz w:val="20"/>
                  <w:color w:val="0000ff"/>
                </w:rPr>
                <w:t xml:space="preserve">N 63-оз</w:t>
              </w:r>
            </w:hyperlink>
            <w:r>
              <w:rPr>
                <w:sz w:val="20"/>
                <w:color w:val="392c69"/>
              </w:rPr>
              <w:t xml:space="preserve">, от 01.07.2013 </w:t>
            </w:r>
            <w:hyperlink w:history="0" r:id="rId16" w:tooltip="Закон ХМАО - Югры от 01.07.2013 N 64-оз (ред. от 25.03.2021) &quot;О внесении изменений в отдельные Законы Ханты-Мансийского автономного округа - Югры&quot; (принят Думой Ханты-Мансийского автономного округа - Югры 27.06.2013) {КонсультантПлюс}">
              <w:r>
                <w:rPr>
                  <w:sz w:val="20"/>
                  <w:color w:val="0000ff"/>
                </w:rPr>
                <w:t xml:space="preserve">N 64-оз</w:t>
              </w:r>
            </w:hyperlink>
            <w:r>
              <w:rPr>
                <w:sz w:val="20"/>
                <w:color w:val="392c69"/>
              </w:rPr>
              <w:t xml:space="preserve">, от 20.02.2015 </w:t>
            </w:r>
            <w:hyperlink w:history="0" r:id="rId17"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N 11-оз</w:t>
              </w:r>
            </w:hyperlink>
            <w:r>
              <w:rPr>
                <w:sz w:val="20"/>
                <w:color w:val="392c69"/>
              </w:rPr>
              <w:t xml:space="preserve">,</w:t>
            </w:r>
          </w:p>
          <w:p>
            <w:pPr>
              <w:pStyle w:val="0"/>
              <w:jc w:val="center"/>
            </w:pPr>
            <w:r>
              <w:rPr>
                <w:sz w:val="20"/>
                <w:color w:val="392c69"/>
              </w:rPr>
              <w:t xml:space="preserve">от 16.04.2015 </w:t>
            </w:r>
            <w:hyperlink w:history="0" r:id="rId18" w:tooltip="Закон ХМАО - Югры от 16.04.2015 N 39-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6.04.2015) {КонсультантПлюс}">
              <w:r>
                <w:rPr>
                  <w:sz w:val="20"/>
                  <w:color w:val="0000ff"/>
                </w:rPr>
                <w:t xml:space="preserve">N 39-оз</w:t>
              </w:r>
            </w:hyperlink>
            <w:r>
              <w:rPr>
                <w:sz w:val="20"/>
                <w:color w:val="392c69"/>
              </w:rPr>
              <w:t xml:space="preserve">, от 30.01.2017 </w:t>
            </w:r>
            <w:hyperlink w:history="0" r:id="rId19"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color w:val="392c69"/>
              </w:rPr>
              <w:t xml:space="preserve">, от 13.12.2018 </w:t>
            </w:r>
            <w:hyperlink w:history="0" r:id="rId20" w:tooltip="Закон ХМАО - Югры от 13.12.2018 N 109-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1.12.2018) {КонсультантПлюс}">
              <w:r>
                <w:rPr>
                  <w:sz w:val="20"/>
                  <w:color w:val="0000ff"/>
                </w:rPr>
                <w:t xml:space="preserve">N 109-оз</w:t>
              </w:r>
            </w:hyperlink>
            <w:r>
              <w:rPr>
                <w:sz w:val="20"/>
                <w:color w:val="392c69"/>
              </w:rPr>
              <w:t xml:space="preserve">,</w:t>
            </w:r>
          </w:p>
          <w:p>
            <w:pPr>
              <w:pStyle w:val="0"/>
              <w:jc w:val="center"/>
            </w:pPr>
            <w:r>
              <w:rPr>
                <w:sz w:val="20"/>
                <w:color w:val="392c69"/>
              </w:rPr>
              <w:t xml:space="preserve">от 18.10.2019 </w:t>
            </w:r>
            <w:hyperlink w:history="0" r:id="rId21" w:tooltip="Закон ХМАО - Югры от 18.10.2019 N 62-оз &quot;О внесении изменений в статью 4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6.10.2019) {КонсультантПлюс}">
              <w:r>
                <w:rPr>
                  <w:sz w:val="20"/>
                  <w:color w:val="0000ff"/>
                </w:rPr>
                <w:t xml:space="preserve">N 62-оз</w:t>
              </w:r>
            </w:hyperlink>
            <w:r>
              <w:rPr>
                <w:sz w:val="20"/>
                <w:color w:val="392c69"/>
              </w:rPr>
              <w:t xml:space="preserve">, от 27.02.2020 </w:t>
            </w:r>
            <w:hyperlink w:history="0" r:id="rId22"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N 21-оз</w:t>
              </w:r>
            </w:hyperlink>
            <w:r>
              <w:rPr>
                <w:sz w:val="20"/>
                <w:color w:val="392c69"/>
              </w:rPr>
              <w:t xml:space="preserve">, от 30.10.2020 </w:t>
            </w:r>
            <w:hyperlink w:history="0" r:id="rId23" w:tooltip="Закон ХМАО - Югры от 30.10.2020 N 99-оз &quot;О внесении изменений в статью 4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10.2020) {КонсультантПлюс}">
              <w:r>
                <w:rPr>
                  <w:sz w:val="20"/>
                  <w:color w:val="0000ff"/>
                </w:rPr>
                <w:t xml:space="preserve">N 99-оз</w:t>
              </w:r>
            </w:hyperlink>
            <w:r>
              <w:rPr>
                <w:sz w:val="20"/>
                <w:color w:val="392c69"/>
              </w:rPr>
              <w:t xml:space="preserve">,</w:t>
            </w:r>
          </w:p>
          <w:p>
            <w:pPr>
              <w:pStyle w:val="0"/>
              <w:jc w:val="center"/>
            </w:pPr>
            <w:r>
              <w:rPr>
                <w:sz w:val="20"/>
                <w:color w:val="392c69"/>
              </w:rPr>
              <w:t xml:space="preserve">от 04.08.2021 </w:t>
            </w:r>
            <w:hyperlink w:history="0" r:id="rId24" w:tooltip="Закон ХМАО - Югры от 04.08.2021 N 65-оз &quot;О внесении изменения в статью 1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04.08.2021) {КонсультантПлюс}">
              <w:r>
                <w:rPr>
                  <w:sz w:val="20"/>
                  <w:color w:val="0000ff"/>
                </w:rPr>
                <w:t xml:space="preserve">N 65-оз</w:t>
              </w:r>
            </w:hyperlink>
            <w:r>
              <w:rPr>
                <w:sz w:val="20"/>
                <w:color w:val="392c69"/>
              </w:rPr>
              <w:t xml:space="preserve">, от 27.05.2022 </w:t>
            </w:r>
            <w:hyperlink w:history="0" r:id="rId25"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N 34-оз</w:t>
              </w:r>
            </w:hyperlink>
            <w:r>
              <w:rPr>
                <w:sz w:val="20"/>
                <w:color w:val="392c69"/>
              </w:rPr>
              <w:t xml:space="preserve">, от 29.09.2022 </w:t>
            </w:r>
            <w:hyperlink w:history="0" r:id="rId26"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N 95-оз</w:t>
              </w:r>
            </w:hyperlink>
            <w:r>
              <w:rPr>
                <w:sz w:val="20"/>
                <w:color w:val="392c69"/>
              </w:rPr>
              <w:t xml:space="preserve">,</w:t>
            </w:r>
          </w:p>
          <w:p>
            <w:pPr>
              <w:pStyle w:val="0"/>
              <w:jc w:val="center"/>
            </w:pPr>
            <w:r>
              <w:rPr>
                <w:sz w:val="20"/>
                <w:color w:val="392c69"/>
              </w:rPr>
              <w:t xml:space="preserve">от 24.11.2022 </w:t>
            </w:r>
            <w:hyperlink w:history="0" r:id="rId27"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color w:val="392c69"/>
              </w:rPr>
              <w:t xml:space="preserve">, от 28.09.2023 </w:t>
            </w:r>
            <w:hyperlink w:history="0" r:id="rId28" w:tooltip="Закон ХМАО - Югры от 28.09.2023 N 74-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74-оз</w:t>
              </w:r>
            </w:hyperlink>
            <w:r>
              <w:rPr>
                <w:sz w:val="20"/>
                <w:color w:val="392c69"/>
              </w:rPr>
              <w:t xml:space="preserve">, от 24.08.2024 </w:t>
            </w:r>
            <w:hyperlink w:history="0" r:id="rId29"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N 55-оз</w:t>
              </w:r>
            </w:hyperlink>
            <w:r>
              <w:rPr>
                <w:sz w:val="20"/>
                <w:color w:val="392c69"/>
              </w:rPr>
              <w:t xml:space="preserve">,</w:t>
            </w:r>
          </w:p>
          <w:p>
            <w:pPr>
              <w:pStyle w:val="0"/>
              <w:jc w:val="center"/>
            </w:pPr>
            <w:r>
              <w:rPr>
                <w:sz w:val="20"/>
                <w:color w:val="392c69"/>
              </w:rPr>
              <w:t xml:space="preserve">с изм., внесенными </w:t>
            </w:r>
            <w:hyperlink w:history="0" r:id="rId30" w:tooltip="Закон ХМАО - Югры от 09.11.2012 N 130-оз (ред. от 22.11.2013) &quot;О бюджете Ханты-Мансийского автономного округа - Югры на 2013 год и на плановый период 2014 и 2015 годов&quot; (принят Думой Ханты-Мансийского автономного округа - Югры 09.11.2012) (вместе с &quot;Перечнем главных администраторов доходов бюджета Ханты-Мансийского автономного округа - Югры&quot;, &quot;Перечнем главных администраторов источников финансирования дефицита бюджета Ханты-Мансийского автономного округа - Югры&quot;, &quot;Программой государственных внутренних заимс {КонсультантПлюс}">
              <w:r>
                <w:rPr>
                  <w:sz w:val="20"/>
                  <w:color w:val="0000ff"/>
                </w:rPr>
                <w:t xml:space="preserve">Законом</w:t>
              </w:r>
            </w:hyperlink>
            <w:r>
              <w:rPr>
                <w:sz w:val="20"/>
                <w:color w:val="392c69"/>
              </w:rPr>
              <w:t xml:space="preserve"> ХМАО - Югры от 09.11.2012 N 130-оз)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Федеральными законами </w:t>
      </w:r>
      <w:hyperlink w:history="0" r:id="rId31" w:tooltip="Федеральный закон от 29.12.2012 N 273-ФЗ (ред. от 23.05.2025) &quot;Об образовании в Российской Федерации&quot; ------------ Недействующая редакция {КонсультантПлюс}">
        <w:r>
          <w:rPr>
            <w:sz w:val="20"/>
            <w:color w:val="0000ff"/>
          </w:rPr>
          <w:t xml:space="preserve">"Об образовании в Российской Федерации"</w:t>
        </w:r>
      </w:hyperlink>
      <w:r>
        <w:rPr>
          <w:sz w:val="20"/>
        </w:rPr>
        <w:t xml:space="preserve">, "</w:t>
      </w:r>
      <w:hyperlink w:history="0" r:id="rId3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Об общих принципах</w:t>
        </w:r>
      </w:hyperlink>
      <w:r>
        <w:rPr>
          <w:sz w:val="20"/>
        </w:rPr>
        <w:t xml:space="preserve"> организации публичной власти в субъектах Российской Федерации", "</w:t>
      </w:r>
      <w:hyperlink w:history="0" r:id="rId3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Об общих принципах организации</w:t>
        </w:r>
      </w:hyperlink>
      <w:r>
        <w:rPr>
          <w:sz w:val="20"/>
        </w:rPr>
        <w:t xml:space="preserve"> местного самоуправления в Российской Федерации", </w:t>
      </w:r>
      <w:hyperlink w:history="0" r:id="rId34" w:tooltip="&quot;Устав (Основной закон) Ханты-Мансийского автономного округа - Югры&quot; от 26.04.1995 N 4-оз (принят Думой Ханты-Мансийского автономного округа 26.04.1995) (ред. от 24.04.2025) {КонсультантПлюс}">
        <w:r>
          <w:rPr>
            <w:sz w:val="20"/>
            <w:color w:val="0000ff"/>
          </w:rPr>
          <w:t xml:space="preserve">Уставом</w:t>
        </w:r>
      </w:hyperlink>
      <w:r>
        <w:rPr>
          <w:sz w:val="20"/>
        </w:rPr>
        <w:t xml:space="preserve"> (Основным законом) Ханты-Мансийского автономного округа - Югры регулирует правоотношения, возникающие в связи с компенсацией родителям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части родительской платы) в Ханты-Мансийском автономном округе - Югре, освобождением отдельных категорий граждан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в Ханты-Мансийском автономном округе - Югре, и наделяет органы местного самоуправления муниципальных образований Ханты-Мансийского автономного округа - Югры (далее - органы местного самоуправления) отдельным государственным полномочием Ханты-Мансийского автономного округа - Югры по предоставлению компенсации родителям части родительской платы и (или) компенсации расходов организациям, осуществляющим образовательную деятельность по реализации образовательной программы дошкольного образования,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 (далее - отдельное государственное полномочие).</w:t>
      </w:r>
    </w:p>
    <w:p>
      <w:pPr>
        <w:pStyle w:val="0"/>
        <w:jc w:val="both"/>
      </w:pPr>
      <w:r>
        <w:rPr>
          <w:sz w:val="20"/>
        </w:rPr>
        <w:t xml:space="preserve">(в ред. Законов ХМАО - Югры от 30.01.2017 </w:t>
      </w:r>
      <w:hyperlink w:history="0" r:id="rId35"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rPr>
        <w:t xml:space="preserve">, от 29.09.2022 </w:t>
      </w:r>
      <w:hyperlink w:history="0" r:id="rId36"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N 95-оз</w:t>
        </w:r>
      </w:hyperlink>
      <w:r>
        <w:rPr>
          <w:sz w:val="20"/>
        </w:rPr>
        <w:t xml:space="preserve">, от 24.08.2024 </w:t>
      </w:r>
      <w:hyperlink w:history="0" r:id="rId37"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N 55-оз</w:t>
        </w:r>
      </w:hyperlink>
      <w:r>
        <w:rPr>
          <w:sz w:val="20"/>
        </w:rPr>
        <w:t xml:space="preserve">)</w:t>
      </w:r>
    </w:p>
    <w:p>
      <w:pPr>
        <w:pStyle w:val="0"/>
        <w:jc w:val="both"/>
      </w:pPr>
      <w:r>
        <w:rPr>
          <w:sz w:val="20"/>
        </w:rPr>
      </w:r>
    </w:p>
    <w:p>
      <w:pPr>
        <w:pStyle w:val="2"/>
        <w:outlineLvl w:val="0"/>
        <w:ind w:firstLine="540"/>
        <w:jc w:val="both"/>
      </w:pPr>
      <w:r>
        <w:rPr>
          <w:sz w:val="20"/>
        </w:rPr>
        <w:t xml:space="preserve">Статья 1. 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jc w:val="both"/>
      </w:pPr>
      <w:r>
        <w:rPr>
          <w:sz w:val="20"/>
        </w:rPr>
        <w:t xml:space="preserve">(в ред. Законов ХМАО - Югры от 25.05.2012 </w:t>
      </w:r>
      <w:hyperlink w:history="0" r:id="rId38" w:tooltip="Закон ХМАО - Югры от 25.05.2012 N 63-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4.05.2012) {КонсультантПлюс}">
        <w:r>
          <w:rPr>
            <w:sz w:val="20"/>
            <w:color w:val="0000ff"/>
          </w:rPr>
          <w:t xml:space="preserve">N 63-оз</w:t>
        </w:r>
      </w:hyperlink>
      <w:r>
        <w:rPr>
          <w:sz w:val="20"/>
        </w:rPr>
        <w:t xml:space="preserve">, от 01.07.2013 </w:t>
      </w:r>
      <w:hyperlink w:history="0" r:id="rId39" w:tooltip="Закон ХМАО - Югры от 01.07.2013 N 64-оз (ред. от 25.03.2021) &quot;О внесении изменений в отдельные Законы Ханты-Мансийского автономного округа - Югры&quot; (принят Думой Ханты-Мансийского автономного округа - Югры 27.06.2013) {КонсультантПлюс}">
        <w:r>
          <w:rPr>
            <w:sz w:val="20"/>
            <w:color w:val="0000ff"/>
          </w:rPr>
          <w:t xml:space="preserve">N 64-оз</w:t>
        </w:r>
      </w:hyperlink>
      <w:r>
        <w:rPr>
          <w:sz w:val="20"/>
        </w:rPr>
        <w:t xml:space="preserve">, от 20.02.2015 </w:t>
      </w:r>
      <w:hyperlink w:history="0" r:id="rId40"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N 11-оз</w:t>
        </w:r>
      </w:hyperlink>
      <w:r>
        <w:rPr>
          <w:sz w:val="20"/>
        </w:rPr>
        <w:t xml:space="preserve">, от 30.01.2017 </w:t>
      </w:r>
      <w:hyperlink w:history="0" r:id="rId41"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rPr>
        <w:t xml:space="preserve">)</w:t>
      </w:r>
    </w:p>
    <w:p>
      <w:pPr>
        <w:pStyle w:val="0"/>
        <w:ind w:firstLine="540"/>
        <w:jc w:val="both"/>
      </w:pPr>
      <w:r>
        <w:rPr>
          <w:sz w:val="20"/>
        </w:rPr>
      </w:r>
    </w:p>
    <w:p>
      <w:pPr>
        <w:pStyle w:val="0"/>
        <w:ind w:firstLine="540"/>
        <w:jc w:val="both"/>
      </w:pPr>
      <w:r>
        <w:rPr>
          <w:sz w:val="20"/>
        </w:rPr>
        <w:t xml:space="preserve">(в ред. </w:t>
      </w:r>
      <w:hyperlink w:history="0" r:id="rId42" w:tooltip="Закон ХМАО - Югры от 30.04.2011 N 24-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9.04.2011) {КонсультантПлюс}">
        <w:r>
          <w:rPr>
            <w:sz w:val="20"/>
            <w:color w:val="0000ff"/>
          </w:rPr>
          <w:t xml:space="preserve">Закона</w:t>
        </w:r>
      </w:hyperlink>
      <w:r>
        <w:rPr>
          <w:sz w:val="20"/>
        </w:rPr>
        <w:t xml:space="preserve"> ХМАО - Югры от 30.04.2011 N 24-оз)</w:t>
      </w:r>
    </w:p>
    <w:p>
      <w:pPr>
        <w:pStyle w:val="0"/>
        <w:jc w:val="both"/>
      </w:pPr>
      <w:r>
        <w:rPr>
          <w:sz w:val="20"/>
        </w:rPr>
      </w:r>
    </w:p>
    <w:p>
      <w:pPr>
        <w:pStyle w:val="0"/>
        <w:ind w:firstLine="540"/>
        <w:jc w:val="both"/>
      </w:pPr>
      <w:r>
        <w:rPr>
          <w:sz w:val="20"/>
        </w:rPr>
        <w:t xml:space="preserve">Родителям (законным представителям) детей, посещающих государственные, муниципальные образовательные организации, реализующие образовательную программу дошкольного образования, предоставляется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процентов размера указанной платы.</w:t>
      </w:r>
    </w:p>
    <w:p>
      <w:pPr>
        <w:pStyle w:val="0"/>
        <w:jc w:val="both"/>
      </w:pPr>
      <w:r>
        <w:rPr>
          <w:sz w:val="20"/>
        </w:rPr>
        <w:t xml:space="preserve">(в ред. Законов ХМАО - Югры от 25.05.2012 </w:t>
      </w:r>
      <w:hyperlink w:history="0" r:id="rId43" w:tooltip="Закон ХМАО - Югры от 25.05.2012 N 63-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4.05.2012) {КонсультантПлюс}">
        <w:r>
          <w:rPr>
            <w:sz w:val="20"/>
            <w:color w:val="0000ff"/>
          </w:rPr>
          <w:t xml:space="preserve">N 63-оз</w:t>
        </w:r>
      </w:hyperlink>
      <w:r>
        <w:rPr>
          <w:sz w:val="20"/>
        </w:rPr>
        <w:t xml:space="preserve">, от 01.07.2013 </w:t>
      </w:r>
      <w:hyperlink w:history="0" r:id="rId44" w:tooltip="Закон ХМАО - Югры от 01.07.2013 N 64-оз (ред. от 25.03.2021) &quot;О внесении изменений в отдельные Законы Ханты-Мансийского автономного округа - Югры&quot; (принят Думой Ханты-Мансийского автономного округа - Югры 27.06.2013) {КонсультантПлюс}">
        <w:r>
          <w:rPr>
            <w:sz w:val="20"/>
            <w:color w:val="0000ff"/>
          </w:rPr>
          <w:t xml:space="preserve">N 64-оз</w:t>
        </w:r>
      </w:hyperlink>
      <w:r>
        <w:rPr>
          <w:sz w:val="20"/>
        </w:rPr>
        <w:t xml:space="preserve">, от 20.02.2015 </w:t>
      </w:r>
      <w:hyperlink w:history="0" r:id="rId45"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N 11-оз</w:t>
        </w:r>
      </w:hyperlink>
      <w:r>
        <w:rPr>
          <w:sz w:val="20"/>
        </w:rPr>
        <w:t xml:space="preserve">, от 30.01.2017 </w:t>
      </w:r>
      <w:hyperlink w:history="0" r:id="rId46"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rPr>
        <w:t xml:space="preserve">)</w:t>
      </w:r>
    </w:p>
    <w:p>
      <w:pPr>
        <w:pStyle w:val="0"/>
        <w:spacing w:before="200" w:line-rule="auto"/>
        <w:ind w:firstLine="540"/>
        <w:jc w:val="both"/>
      </w:pPr>
      <w:r>
        <w:rPr>
          <w:sz w:val="20"/>
        </w:rPr>
        <w:t xml:space="preserve">Родителям (законным представителям) детей, посещающих частные организации, осуществляющие образовательную деятельность по реализации образовательных программ дошкольного образования, предоставляется компенсация на первого ребенка в размере 20 процентов среднего размера родительской платы за присмотр и уход за ребенком в государственных, муниципальных образовательных организациях, находящихся на территории Ханты-Мансийского автономного округа - Югры (далее также - автономный округ), на второго ребенка - 50 процентов размера указанной платы, на третьего ребенка и последующих детей - 70 процентов размера указанной платы.</w:t>
      </w:r>
    </w:p>
    <w:p>
      <w:pPr>
        <w:pStyle w:val="0"/>
        <w:jc w:val="both"/>
      </w:pPr>
      <w:r>
        <w:rPr>
          <w:sz w:val="20"/>
        </w:rPr>
        <w:t xml:space="preserve">(в ред. Законов ХМАО - Югры от 25.05.2012 </w:t>
      </w:r>
      <w:hyperlink w:history="0" r:id="rId47" w:tooltip="Закон ХМАО - Югры от 25.05.2012 N 63-оз &quot;О внесении изменений в Закон Ханты-Мансийского автономного округа - Югры &quot;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quot; (принят Думой Ханты-Мансийского автономного округа - Югры 24.05.2012) {КонсультантПлюс}">
        <w:r>
          <w:rPr>
            <w:sz w:val="20"/>
            <w:color w:val="0000ff"/>
          </w:rPr>
          <w:t xml:space="preserve">N 63-оз</w:t>
        </w:r>
      </w:hyperlink>
      <w:r>
        <w:rPr>
          <w:sz w:val="20"/>
        </w:rPr>
        <w:t xml:space="preserve">, от 01.07.2013 </w:t>
      </w:r>
      <w:hyperlink w:history="0" r:id="rId48" w:tooltip="Закон ХМАО - Югры от 01.07.2013 N 64-оз (ред. от 25.03.2021) &quot;О внесении изменений в отдельные Законы Ханты-Мансийского автономного округа - Югры&quot; (принят Думой Ханты-Мансийского автономного округа - Югры 27.06.2013) {КонсультантПлюс}">
        <w:r>
          <w:rPr>
            <w:sz w:val="20"/>
            <w:color w:val="0000ff"/>
          </w:rPr>
          <w:t xml:space="preserve">N 64-оз</w:t>
        </w:r>
      </w:hyperlink>
      <w:r>
        <w:rPr>
          <w:sz w:val="20"/>
        </w:rPr>
        <w:t xml:space="preserve">, от 20.02.2015 </w:t>
      </w:r>
      <w:hyperlink w:history="0" r:id="rId49"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N 11-оз</w:t>
        </w:r>
      </w:hyperlink>
      <w:r>
        <w:rPr>
          <w:sz w:val="20"/>
        </w:rPr>
        <w:t xml:space="preserve">, от 16.04.2015 </w:t>
      </w:r>
      <w:hyperlink w:history="0" r:id="rId50" w:tooltip="Закон ХМАО - Югры от 16.04.2015 N 39-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6.04.2015) {КонсультантПлюс}">
        <w:r>
          <w:rPr>
            <w:sz w:val="20"/>
            <w:color w:val="0000ff"/>
          </w:rPr>
          <w:t xml:space="preserve">N 39-оз</w:t>
        </w:r>
      </w:hyperlink>
      <w:r>
        <w:rPr>
          <w:sz w:val="20"/>
        </w:rPr>
        <w:t xml:space="preserve">, от 30.01.2017 </w:t>
      </w:r>
      <w:hyperlink w:history="0" r:id="rId51"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rPr>
        <w:t xml:space="preserve">)</w:t>
      </w:r>
    </w:p>
    <w:p>
      <w:pPr>
        <w:pStyle w:val="0"/>
        <w:spacing w:before="200" w:line-rule="auto"/>
        <w:ind w:firstLine="540"/>
        <w:jc w:val="both"/>
      </w:pPr>
      <w:r>
        <w:rPr>
          <w:sz w:val="20"/>
        </w:rPr>
        <w:t xml:space="preserve">Родителям (единственному родителю)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по образовательным программам среднего профессионального образования и высшего образования.</w:t>
      </w:r>
    </w:p>
    <w:p>
      <w:pPr>
        <w:pStyle w:val="0"/>
        <w:jc w:val="both"/>
      </w:pPr>
      <w:r>
        <w:rPr>
          <w:sz w:val="20"/>
        </w:rPr>
        <w:t xml:space="preserve">(часть третья введена </w:t>
      </w:r>
      <w:hyperlink w:history="0" r:id="rId52"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34-оз)</w:t>
      </w:r>
    </w:p>
    <w:bookmarkStart w:id="41" w:name="P41"/>
    <w:bookmarkEnd w:id="41"/>
    <w:p>
      <w:pPr>
        <w:pStyle w:val="0"/>
        <w:spacing w:before="200" w:line-rule="auto"/>
        <w:ind w:firstLine="540"/>
        <w:jc w:val="both"/>
      </w:pPr>
      <w:r>
        <w:rPr>
          <w:sz w:val="20"/>
        </w:rP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 - дети, пасынки, падчерицы, братья, сестры граждан, призванных на военную службу по мобилизации), за исключением случаев, предусмотренных </w:t>
      </w:r>
      <w:hyperlink w:history="0" w:anchor="P54" w:tooltip="Статья 1.1.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w:r>
          <w:rPr>
            <w:sz w:val="20"/>
            <w:color w:val="0000ff"/>
          </w:rPr>
          <w:t xml:space="preserve">статьей 1.1</w:t>
        </w:r>
      </w:hyperlink>
      <w:r>
        <w:rPr>
          <w:sz w:val="20"/>
        </w:rPr>
        <w:t xml:space="preserve"> настоящего Закона.</w:t>
      </w:r>
    </w:p>
    <w:p>
      <w:pPr>
        <w:pStyle w:val="0"/>
        <w:jc w:val="both"/>
      </w:pPr>
      <w:r>
        <w:rPr>
          <w:sz w:val="20"/>
        </w:rPr>
        <w:t xml:space="preserve">(в ред. Законов ХМАО - Югры от 24.11.2022 </w:t>
      </w:r>
      <w:hyperlink w:history="0" r:id="rId53"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 от 28.09.2023 </w:t>
      </w:r>
      <w:hyperlink w:history="0" r:id="rId54" w:tooltip="Закон ХМАО - Югры от 28.09.2023 N 74-оз &quot;О внесении изменений в отдельные законы Ханты-Мансийского автономного округа - Югры&quot; (принят Думой Ханты-Мансийского автономного округа - Югры 28.09.2023) {КонсультантПлюс}">
        <w:r>
          <w:rPr>
            <w:sz w:val="20"/>
            <w:color w:val="0000ff"/>
          </w:rPr>
          <w:t xml:space="preserve">N 74-оз</w:t>
        </w:r>
      </w:hyperlink>
      <w:r>
        <w:rPr>
          <w:sz w:val="20"/>
        </w:rPr>
        <w:t xml:space="preserve">, от 24.08.2024 </w:t>
      </w:r>
      <w:hyperlink w:history="0" r:id="rId55"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N 55-оз</w:t>
        </w:r>
      </w:hyperlink>
      <w:r>
        <w:rPr>
          <w:sz w:val="20"/>
        </w:rPr>
        <w:t xml:space="preserve">)</w:t>
      </w:r>
    </w:p>
    <w:p>
      <w:pPr>
        <w:pStyle w:val="0"/>
        <w:spacing w:before="200" w:line-rule="auto"/>
        <w:ind w:firstLine="540"/>
        <w:jc w:val="both"/>
      </w:pPr>
      <w:r>
        <w:rPr>
          <w:sz w:val="20"/>
        </w:rPr>
        <w:t xml:space="preserve">Компенсация фактически понесенных затрат по оплате родительской платы за присмотр и уход за ребенком (детьми) в соответствии с </w:t>
      </w:r>
      <w:hyperlink w:history="0" w:anchor="P41" w:tooltip="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
        <w:r>
          <w:rPr>
            <w:sz w:val="20"/>
            <w:color w:val="0000ff"/>
          </w:rPr>
          <w:t xml:space="preserve">частью четвертой</w:t>
        </w:r>
      </w:hyperlink>
      <w:r>
        <w:rPr>
          <w:sz w:val="20"/>
        </w:rPr>
        <w:t xml:space="preserve"> настоящей статьи предоставляется до окончания специальной военной операции.</w:t>
      </w:r>
    </w:p>
    <w:p>
      <w:pPr>
        <w:pStyle w:val="0"/>
        <w:jc w:val="both"/>
      </w:pPr>
      <w:r>
        <w:rPr>
          <w:sz w:val="20"/>
        </w:rPr>
        <w:t xml:space="preserve">(часть пятая введена </w:t>
      </w:r>
      <w:hyperlink w:history="0" r:id="rId56"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Законом</w:t>
        </w:r>
      </w:hyperlink>
      <w:r>
        <w:rPr>
          <w:sz w:val="20"/>
        </w:rPr>
        <w:t xml:space="preserve"> ХМАО - Югры от 24.11.2022 N 143-оз)</w:t>
      </w:r>
    </w:p>
    <w:p>
      <w:pPr>
        <w:pStyle w:val="0"/>
        <w:spacing w:before="200" w:line-rule="auto"/>
        <w:ind w:firstLine="540"/>
        <w:jc w:val="both"/>
      </w:pPr>
      <w:r>
        <w:rPr>
          <w:sz w:val="20"/>
        </w:rPr>
        <w:t xml:space="preserve">При назначении компенсации за второго, третьего ребенка и последующих детей в составе семьи учитываются дети в возрасте до 18 лет, а также совершеннолетние дети, не вступившие в брак, обучающиеся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w:t>
      </w:r>
    </w:p>
    <w:p>
      <w:pPr>
        <w:pStyle w:val="0"/>
        <w:jc w:val="both"/>
      </w:pPr>
      <w:r>
        <w:rPr>
          <w:sz w:val="20"/>
        </w:rPr>
        <w:t xml:space="preserve">(абзац введен </w:t>
      </w:r>
      <w:hyperlink w:history="0" r:id="rId57"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Законом</w:t>
        </w:r>
      </w:hyperlink>
      <w:r>
        <w:rPr>
          <w:sz w:val="20"/>
        </w:rPr>
        <w:t xml:space="preserve"> ХМАО - Югры от 20.02.2015 N 11-оз; в ред. </w:t>
      </w:r>
      <w:hyperlink w:history="0" r:id="rId58" w:tooltip="Закон ХМАО - Югры от 04.08.2021 N 65-оз &quot;О внесении изменения в статью 1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04.08.2021) {КонсультантПлюс}">
        <w:r>
          <w:rPr>
            <w:sz w:val="20"/>
            <w:color w:val="0000ff"/>
          </w:rPr>
          <w:t xml:space="preserve">Закона</w:t>
        </w:r>
      </w:hyperlink>
      <w:r>
        <w:rPr>
          <w:sz w:val="20"/>
        </w:rPr>
        <w:t xml:space="preserve"> ХМАО - Югры от 04.08.2021 N 65-оз)</w:t>
      </w:r>
    </w:p>
    <w:p>
      <w:pPr>
        <w:pStyle w:val="0"/>
        <w:spacing w:before="200" w:line-rule="auto"/>
        <w:ind w:firstLine="540"/>
        <w:jc w:val="both"/>
      </w:pPr>
      <w:r>
        <w:rPr>
          <w:sz w:val="20"/>
        </w:rPr>
        <w:t xml:space="preserve">Родители (законные представители) вправе направлять в качестве родительской платы за присмотр и уход за ребенком (детьми) средства материнского (семейного) капитала без учета средств, подлежащих предоставлению в виде компенсации.</w:t>
      </w:r>
    </w:p>
    <w:p>
      <w:pPr>
        <w:pStyle w:val="0"/>
        <w:jc w:val="both"/>
      </w:pPr>
      <w:r>
        <w:rPr>
          <w:sz w:val="20"/>
        </w:rPr>
        <w:t xml:space="preserve">(абзац введен </w:t>
      </w:r>
      <w:hyperlink w:history="0" r:id="rId59" w:tooltip="Закон ХМАО - Югры от 20.02.2015 N 11-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19.02.2015) {КонсультантПлюс}">
        <w:r>
          <w:rPr>
            <w:sz w:val="20"/>
            <w:color w:val="0000ff"/>
          </w:rPr>
          <w:t xml:space="preserve">Законом</w:t>
        </w:r>
      </w:hyperlink>
      <w:r>
        <w:rPr>
          <w:sz w:val="20"/>
        </w:rPr>
        <w:t xml:space="preserve"> ХМАО - Югры от 20.02.2015 N 11-оз; в ред. </w:t>
      </w:r>
      <w:hyperlink w:history="0" r:id="rId60"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Закона</w:t>
        </w:r>
      </w:hyperlink>
      <w:r>
        <w:rPr>
          <w:sz w:val="20"/>
        </w:rPr>
        <w:t xml:space="preserve"> ХМАО - Югры от 30.01.2017 N 4-оз)</w:t>
      </w:r>
    </w:p>
    <w:p>
      <w:pPr>
        <w:pStyle w:val="0"/>
        <w:spacing w:before="200" w:line-rule="auto"/>
        <w:ind w:firstLine="540"/>
        <w:jc w:val="both"/>
      </w:pPr>
      <w:hyperlink w:history="0" r:id="rId61" w:tooltip="Постановление Правительства ХМАО - Югры от 21.02.2007 N 35-п (ред. от 30.06.2025)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КонсультантПлюс}">
        <w:r>
          <w:rPr>
            <w:sz w:val="20"/>
            <w:color w:val="0000ff"/>
          </w:rPr>
          <w:t xml:space="preserve">Порядок</w:t>
        </w:r>
      </w:hyperlink>
      <w:r>
        <w:rPr>
          <w:sz w:val="20"/>
        </w:rPr>
        <w:t xml:space="preserve"> обращения за компенсацией части родительской платы, а также порядок ее предоставления устанавливается Правительством Ханты-Мансийского автономного округа - Югры (далее также - Правительство автономного округа).</w:t>
      </w:r>
    </w:p>
    <w:p>
      <w:pPr>
        <w:pStyle w:val="0"/>
        <w:jc w:val="both"/>
      </w:pPr>
      <w:r>
        <w:rPr>
          <w:sz w:val="20"/>
        </w:rPr>
        <w:t xml:space="preserve">(в ред. Законов ХМАО - Югры от 30.01.2017 </w:t>
      </w:r>
      <w:hyperlink w:history="0" r:id="rId62"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N 4-оз</w:t>
        </w:r>
      </w:hyperlink>
      <w:r>
        <w:rPr>
          <w:sz w:val="20"/>
        </w:rPr>
        <w:t xml:space="preserve">, от 13.12.2018 </w:t>
      </w:r>
      <w:hyperlink w:history="0" r:id="rId63" w:tooltip="Закон ХМАО - Югры от 13.12.2018 N 109-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1.12.2018) {КонсультантПлюс}">
        <w:r>
          <w:rPr>
            <w:sz w:val="20"/>
            <w:color w:val="0000ff"/>
          </w:rPr>
          <w:t xml:space="preserve">N 109-оз</w:t>
        </w:r>
      </w:hyperlink>
      <w:r>
        <w:rPr>
          <w:sz w:val="20"/>
        </w:rPr>
        <w:t xml:space="preserve">)</w:t>
      </w:r>
    </w:p>
    <w:p>
      <w:pPr>
        <w:pStyle w:val="0"/>
        <w:spacing w:before="200" w:line-rule="auto"/>
        <w:ind w:firstLine="540"/>
        <w:jc w:val="both"/>
      </w:pPr>
      <w:r>
        <w:rPr>
          <w:sz w:val="20"/>
        </w:rPr>
        <w:t xml:space="preserve">При предоставлении компенсации части родительской платы Правительство автономного округа вправе устанавливать критерии нуждаемости.</w:t>
      </w:r>
    </w:p>
    <w:p>
      <w:pPr>
        <w:pStyle w:val="0"/>
        <w:jc w:val="both"/>
      </w:pPr>
      <w:r>
        <w:rPr>
          <w:sz w:val="20"/>
        </w:rPr>
        <w:t xml:space="preserve">(абзац введен </w:t>
      </w:r>
      <w:hyperlink w:history="0" r:id="rId64"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Законом</w:t>
        </w:r>
      </w:hyperlink>
      <w:r>
        <w:rPr>
          <w:sz w:val="20"/>
        </w:rPr>
        <w:t xml:space="preserve"> ХМАО - Югры от 30.01.2017 N 4-оз)</w:t>
      </w:r>
    </w:p>
    <w:p>
      <w:pPr>
        <w:pStyle w:val="0"/>
        <w:jc w:val="both"/>
      </w:pPr>
      <w:r>
        <w:rPr>
          <w:sz w:val="20"/>
        </w:rPr>
      </w:r>
    </w:p>
    <w:bookmarkStart w:id="54" w:name="P54"/>
    <w:bookmarkEnd w:id="54"/>
    <w:p>
      <w:pPr>
        <w:pStyle w:val="2"/>
        <w:outlineLvl w:val="0"/>
        <w:ind w:firstLine="540"/>
        <w:jc w:val="both"/>
      </w:pPr>
      <w:r>
        <w:rPr>
          <w:sz w:val="20"/>
        </w:rPr>
        <w:t xml:space="preserve">Статья 1.1.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ind w:firstLine="540"/>
        <w:jc w:val="both"/>
      </w:pPr>
      <w:r>
        <w:rPr>
          <w:sz w:val="20"/>
        </w:rPr>
      </w:r>
    </w:p>
    <w:p>
      <w:pPr>
        <w:pStyle w:val="0"/>
        <w:ind w:firstLine="540"/>
        <w:jc w:val="both"/>
      </w:pPr>
      <w:r>
        <w:rPr>
          <w:sz w:val="20"/>
        </w:rPr>
        <w:t xml:space="preserve">(введена </w:t>
      </w:r>
      <w:hyperlink w:history="0" r:id="rId65"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ind w:firstLine="540"/>
        <w:jc w:val="both"/>
      </w:pPr>
      <w:r>
        <w:rPr>
          <w:sz w:val="20"/>
        </w:rPr>
      </w:r>
    </w:p>
    <w:p>
      <w:pPr>
        <w:pStyle w:val="0"/>
        <w:ind w:firstLine="540"/>
        <w:jc w:val="both"/>
      </w:pPr>
      <w:r>
        <w:rPr>
          <w:sz w:val="20"/>
        </w:rPr>
        <w:t xml:space="preserve">Родительская плата за присмотр и уход за детьми, посещающими организации, осуществляющие образовательную деятельность по реализации образовательной программы дошкольного образования, не взимается в случаях, если один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призванные на военную службу по мобилизации в Вооруженные Силы Российской Федерации, погибли (умерли) при исполнении обязанностей военной службы.</w:t>
      </w:r>
    </w:p>
    <w:p>
      <w:pPr>
        <w:pStyle w:val="0"/>
        <w:spacing w:before="200" w:line-rule="auto"/>
        <w:ind w:firstLine="540"/>
        <w:jc w:val="both"/>
      </w:pPr>
      <w:hyperlink w:history="0" r:id="rId66" w:tooltip="Постановление Правительства ХМАО - Югры от 10.02.2023 N 51-п (ред. от 12.07.2025) &quot;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quot; (вместе с &quot;Порядком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 {КонсультантПлюс}">
        <w:r>
          <w:rPr>
            <w:sz w:val="20"/>
            <w:color w:val="0000ff"/>
          </w:rPr>
          <w:t xml:space="preserve">Порядок</w:t>
        </w:r>
      </w:hyperlink>
      <w:r>
        <w:rPr>
          <w:sz w:val="20"/>
        </w:rPr>
        <w:t xml:space="preserve"> обращения по вопросу об освобождении от взимания родительской платы устанавливается Правительством автономного округа.</w:t>
      </w:r>
    </w:p>
    <w:p>
      <w:pPr>
        <w:pStyle w:val="0"/>
        <w:ind w:firstLine="540"/>
        <w:jc w:val="both"/>
      </w:pPr>
      <w:r>
        <w:rPr>
          <w:sz w:val="20"/>
        </w:rPr>
      </w:r>
    </w:p>
    <w:p>
      <w:pPr>
        <w:pStyle w:val="2"/>
        <w:outlineLvl w:val="0"/>
        <w:ind w:firstLine="540"/>
        <w:jc w:val="both"/>
      </w:pPr>
      <w:r>
        <w:rPr>
          <w:sz w:val="20"/>
        </w:rPr>
        <w:t xml:space="preserve">Статья 2. Муниципальные образования автономного округа и передаваемое органам местного самоуправления отдельное государственное полномочие</w:t>
      </w:r>
    </w:p>
    <w:p>
      <w:pPr>
        <w:pStyle w:val="0"/>
        <w:ind w:firstLine="540"/>
        <w:jc w:val="both"/>
      </w:pPr>
      <w:r>
        <w:rPr>
          <w:sz w:val="20"/>
        </w:rPr>
      </w:r>
    </w:p>
    <w:p>
      <w:pPr>
        <w:pStyle w:val="0"/>
        <w:ind w:firstLine="540"/>
        <w:jc w:val="both"/>
      </w:pPr>
      <w:r>
        <w:rPr>
          <w:sz w:val="20"/>
        </w:rPr>
        <w:t xml:space="preserve">(в ред. </w:t>
      </w:r>
      <w:hyperlink w:history="0" r:id="rId67"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Закона</w:t>
        </w:r>
      </w:hyperlink>
      <w:r>
        <w:rPr>
          <w:sz w:val="20"/>
        </w:rPr>
        <w:t xml:space="preserve"> ХМАО - Югры от 30.01.2017 N 4-оз)</w:t>
      </w:r>
    </w:p>
    <w:p>
      <w:pPr>
        <w:pStyle w:val="0"/>
        <w:jc w:val="both"/>
      </w:pPr>
      <w:r>
        <w:rPr>
          <w:sz w:val="20"/>
        </w:rPr>
      </w:r>
    </w:p>
    <w:bookmarkStart w:id="65" w:name="P65"/>
    <w:bookmarkEnd w:id="65"/>
    <w:p>
      <w:pPr>
        <w:pStyle w:val="0"/>
        <w:ind w:firstLine="540"/>
        <w:jc w:val="both"/>
      </w:pPr>
      <w:r>
        <w:rPr>
          <w:sz w:val="20"/>
        </w:rPr>
        <w:t xml:space="preserve">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pPr>
        <w:pStyle w:val="0"/>
        <w:spacing w:before="200" w:line-rule="auto"/>
        <w:ind w:firstLine="540"/>
        <w:jc w:val="both"/>
      </w:pPr>
      <w:r>
        <w:rPr>
          <w:sz w:val="20"/>
        </w:rPr>
        <w:t xml:space="preserve">2. Органы местного самоуправления, указанные в </w:t>
      </w:r>
      <w:hyperlink w:history="0" w:anchor="P65" w:tooltip="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
        <w:r>
          <w:rPr>
            <w:sz w:val="20"/>
            <w:color w:val="0000ff"/>
          </w:rPr>
          <w:t xml:space="preserve">пункте 1</w:t>
        </w:r>
      </w:hyperlink>
      <w:r>
        <w:rPr>
          <w:sz w:val="20"/>
        </w:rPr>
        <w:t xml:space="preserve"> настоящей статьи, наделяются отдельным государственным полномочием на неограниченный срок.</w:t>
      </w:r>
    </w:p>
    <w:p>
      <w:pPr>
        <w:pStyle w:val="0"/>
        <w:jc w:val="both"/>
      </w:pPr>
      <w:r>
        <w:rPr>
          <w:sz w:val="20"/>
        </w:rPr>
      </w:r>
    </w:p>
    <w:p>
      <w:pPr>
        <w:pStyle w:val="2"/>
        <w:outlineLvl w:val="0"/>
        <w:ind w:firstLine="540"/>
        <w:jc w:val="both"/>
      </w:pPr>
      <w:r>
        <w:rPr>
          <w:sz w:val="20"/>
        </w:rPr>
        <w:t xml:space="preserve">Статья 3. Финансовое обеспечение переданного органам местного самоуправления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68"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 субвенции).</w:t>
      </w:r>
    </w:p>
    <w:p>
      <w:pPr>
        <w:pStyle w:val="0"/>
        <w:jc w:val="both"/>
      </w:pPr>
      <w:r>
        <w:rPr>
          <w:sz w:val="20"/>
        </w:rPr>
      </w:r>
    </w:p>
    <w:p>
      <w:pPr>
        <w:pStyle w:val="2"/>
        <w:outlineLvl w:val="0"/>
        <w:ind w:firstLine="540"/>
        <w:jc w:val="both"/>
      </w:pPr>
      <w:r>
        <w:rPr>
          <w:sz w:val="20"/>
        </w:rPr>
        <w:t xml:space="preserve">Статья 4. Методика расчета объема субвенций для осуществления переданного органам местного самоуправления отдельного государственного полномочия и показатели (критерии) распределения общего объема указанных субвенций между муниципальными образованиями</w:t>
      </w:r>
    </w:p>
    <w:p>
      <w:pPr>
        <w:pStyle w:val="0"/>
        <w:ind w:firstLine="540"/>
        <w:jc w:val="both"/>
      </w:pPr>
      <w:r>
        <w:rPr>
          <w:sz w:val="20"/>
        </w:rPr>
      </w:r>
    </w:p>
    <w:p>
      <w:pPr>
        <w:pStyle w:val="0"/>
        <w:ind w:firstLine="540"/>
        <w:jc w:val="both"/>
      </w:pPr>
      <w:r>
        <w:rPr>
          <w:sz w:val="20"/>
        </w:rPr>
        <w:t xml:space="preserve">(в ред. </w:t>
      </w:r>
      <w:hyperlink w:history="0" r:id="rId69"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1. Общий объем субвенций бюджетам муниципальных образований для осуществления переданного отдельного государственного полномочия (Суб) определяется по следующей формуле:</w:t>
      </w:r>
    </w:p>
    <w:p>
      <w:pPr>
        <w:pStyle w:val="0"/>
        <w:jc w:val="both"/>
      </w:pPr>
      <w:r>
        <w:rPr>
          <w:sz w:val="20"/>
        </w:rPr>
      </w:r>
    </w:p>
    <w:p>
      <w:pPr>
        <w:pStyle w:val="0"/>
        <w:ind w:firstLine="540"/>
        <w:jc w:val="both"/>
      </w:pPr>
      <w:r>
        <w:rPr>
          <w:sz w:val="20"/>
        </w:rPr>
        <w:t xml:space="preserve">Суб = SUM(Суб</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Суб</w:t>
      </w:r>
      <w:r>
        <w:rPr>
          <w:sz w:val="20"/>
          <w:vertAlign w:val="subscript"/>
        </w:rPr>
        <w:t xml:space="preserve">i</w:t>
      </w:r>
      <w:r>
        <w:rPr>
          <w:sz w:val="20"/>
        </w:rPr>
        <w:t xml:space="preserve"> - объем субвенции бюджету i-го муниципального образования для осуществления переданного отдельного государственного полномочия;</w:t>
      </w:r>
    </w:p>
    <w:p>
      <w:pPr>
        <w:pStyle w:val="0"/>
        <w:spacing w:before="200" w:line-rule="auto"/>
        <w:ind w:firstLine="540"/>
        <w:jc w:val="both"/>
      </w:pPr>
      <w:r>
        <w:rPr>
          <w:sz w:val="20"/>
        </w:rPr>
        <w:t xml:space="preserve">SUM - знак суммирования.</w:t>
      </w:r>
    </w:p>
    <w:p>
      <w:pPr>
        <w:pStyle w:val="0"/>
        <w:spacing w:before="200" w:line-rule="auto"/>
        <w:ind w:firstLine="540"/>
        <w:jc w:val="both"/>
      </w:pPr>
      <w:r>
        <w:rPr>
          <w:sz w:val="20"/>
        </w:rPr>
        <w:t xml:space="preserve">2. Объем субвенции бюджету i-го муниципального образования для осуществления переданного отдельного государственного полномочия (Суб</w:t>
      </w:r>
      <w:r>
        <w:rPr>
          <w:sz w:val="20"/>
          <w:vertAlign w:val="subscript"/>
        </w:rPr>
        <w:t xml:space="preserve">i</w:t>
      </w:r>
      <w:r>
        <w:rPr>
          <w:sz w:val="20"/>
        </w:rPr>
        <w:t xml:space="preserve">) определяется по следующей формуле:</w:t>
      </w:r>
    </w:p>
    <w:p>
      <w:pPr>
        <w:pStyle w:val="0"/>
        <w:jc w:val="both"/>
      </w:pPr>
      <w:r>
        <w:rPr>
          <w:sz w:val="20"/>
        </w:rPr>
      </w:r>
    </w:p>
    <w:p>
      <w:pPr>
        <w:pStyle w:val="0"/>
        <w:ind w:firstLine="540"/>
        <w:jc w:val="both"/>
      </w:pPr>
      <w:r>
        <w:rPr>
          <w:sz w:val="20"/>
        </w:rPr>
        <w:t xml:space="preserve">Суб</w:t>
      </w:r>
      <w:r>
        <w:rPr>
          <w:sz w:val="20"/>
          <w:vertAlign w:val="subscript"/>
        </w:rPr>
        <w:t xml:space="preserve">i</w:t>
      </w:r>
      <w:r>
        <w:rPr>
          <w:sz w:val="20"/>
        </w:rPr>
        <w:t xml:space="preserve"> = Ком</w:t>
      </w:r>
      <w:r>
        <w:rPr>
          <w:sz w:val="20"/>
          <w:vertAlign w:val="subscript"/>
        </w:rPr>
        <w:t xml:space="preserve">i</w:t>
      </w:r>
      <w:r>
        <w:rPr>
          <w:sz w:val="20"/>
        </w:rPr>
        <w:t xml:space="preserve"> + Апп</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Ком</w:t>
      </w:r>
      <w:r>
        <w:rPr>
          <w:sz w:val="20"/>
          <w:vertAlign w:val="subscript"/>
        </w:rPr>
        <w:t xml:space="preserve">i</w:t>
      </w:r>
      <w:r>
        <w:rPr>
          <w:sz w:val="20"/>
        </w:rPr>
        <w:t xml:space="preserve"> - объем средств, выделяемых бюджету i-го муниципального образования на осуществление переданного отдельного государственного полномочия, определяемый по следующей формуле:</w:t>
      </w:r>
    </w:p>
    <w:p>
      <w:pPr>
        <w:pStyle w:val="0"/>
        <w:jc w:val="both"/>
      </w:pPr>
      <w:r>
        <w:rPr>
          <w:sz w:val="20"/>
        </w:rPr>
      </w:r>
    </w:p>
    <w:p>
      <w:pPr>
        <w:pStyle w:val="0"/>
        <w:ind w:firstLine="540"/>
        <w:jc w:val="both"/>
      </w:pPr>
      <w:r>
        <w:rPr>
          <w:sz w:val="20"/>
        </w:rPr>
        <w:t xml:space="preserve">Ком</w:t>
      </w:r>
      <w:r>
        <w:rPr>
          <w:sz w:val="20"/>
          <w:vertAlign w:val="subscript"/>
        </w:rPr>
        <w:t xml:space="preserve">i</w:t>
      </w:r>
      <w:r>
        <w:rPr>
          <w:sz w:val="20"/>
        </w:rPr>
        <w:t xml:space="preserve"> = Кгм</w:t>
      </w:r>
      <w:r>
        <w:rPr>
          <w:sz w:val="20"/>
          <w:vertAlign w:val="subscript"/>
        </w:rPr>
        <w:t xml:space="preserve">i</w:t>
      </w:r>
      <w:r>
        <w:rPr>
          <w:sz w:val="20"/>
        </w:rPr>
        <w:t xml:space="preserve"> + Кио</w:t>
      </w:r>
      <w:r>
        <w:rPr>
          <w:sz w:val="20"/>
          <w:vertAlign w:val="subscript"/>
        </w:rPr>
        <w:t xml:space="preserve">i</w:t>
      </w:r>
      <w:r>
        <w:rPr>
          <w:sz w:val="20"/>
        </w:rPr>
        <w:t xml:space="preserve"> + Ко</w:t>
      </w:r>
      <w:r>
        <w:rPr>
          <w:sz w:val="20"/>
          <w:vertAlign w:val="subscript"/>
        </w:rPr>
        <w:t xml:space="preserve">i</w:t>
      </w:r>
      <w:r>
        <w:rPr>
          <w:sz w:val="20"/>
        </w:rPr>
        <w:t xml:space="preserve">, где:</w:t>
      </w:r>
    </w:p>
    <w:p>
      <w:pPr>
        <w:pStyle w:val="0"/>
        <w:jc w:val="both"/>
      </w:pPr>
      <w:r>
        <w:rPr>
          <w:sz w:val="20"/>
        </w:rPr>
        <w:t xml:space="preserve">(в ред. </w:t>
      </w:r>
      <w:hyperlink w:history="0" r:id="rId70"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Закона</w:t>
        </w:r>
      </w:hyperlink>
      <w:r>
        <w:rPr>
          <w:sz w:val="20"/>
        </w:rPr>
        <w:t xml:space="preserve"> ХМАО - Югры от 24.08.2024 N 55-оз)</w:t>
      </w:r>
    </w:p>
    <w:p>
      <w:pPr>
        <w:pStyle w:val="0"/>
        <w:jc w:val="both"/>
      </w:pPr>
      <w:r>
        <w:rPr>
          <w:sz w:val="20"/>
        </w:rPr>
      </w:r>
    </w:p>
    <w:p>
      <w:pPr>
        <w:pStyle w:val="0"/>
        <w:ind w:firstLine="540"/>
        <w:jc w:val="both"/>
      </w:pPr>
      <w:r>
        <w:rPr>
          <w:sz w:val="20"/>
        </w:rPr>
        <w:t xml:space="preserve">Кгм</w:t>
      </w:r>
      <w:r>
        <w:rPr>
          <w:sz w:val="20"/>
          <w:vertAlign w:val="subscript"/>
        </w:rPr>
        <w:t xml:space="preserve">i</w:t>
      </w:r>
      <w:r>
        <w:rPr>
          <w:sz w:val="20"/>
        </w:rPr>
        <w:t xml:space="preserve"> - объем средств, выделяемых на предоставление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определяемый по следующей формуле:</w:t>
      </w:r>
    </w:p>
    <w:p>
      <w:pPr>
        <w:pStyle w:val="0"/>
        <w:jc w:val="both"/>
      </w:pPr>
      <w:r>
        <w:rPr>
          <w:sz w:val="20"/>
        </w:rPr>
      </w:r>
    </w:p>
    <w:p>
      <w:pPr>
        <w:pStyle w:val="0"/>
        <w:ind w:firstLine="540"/>
        <w:jc w:val="both"/>
      </w:pPr>
      <w:r>
        <w:rPr>
          <w:sz w:val="20"/>
        </w:rPr>
        <w:t xml:space="preserve">Кгмi = Рсуб x (0,2 x КI + 0,5 x КII + 0,7 x КIII + 1,0 x (КIV + КV + KVI)) x 8 месяцев, где:</w:t>
      </w:r>
    </w:p>
    <w:p>
      <w:pPr>
        <w:pStyle w:val="0"/>
        <w:jc w:val="both"/>
      </w:pPr>
      <w:r>
        <w:rPr>
          <w:sz w:val="20"/>
        </w:rPr>
        <w:t xml:space="preserve">(в ред. </w:t>
      </w:r>
      <w:hyperlink w:history="0" r:id="rId71"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Закона</w:t>
        </w:r>
      </w:hyperlink>
      <w:r>
        <w:rPr>
          <w:sz w:val="20"/>
        </w:rPr>
        <w:t xml:space="preserve"> ХМАО - Югры от 24.11.2022 N 143-оз)</w:t>
      </w:r>
    </w:p>
    <w:p>
      <w:pPr>
        <w:pStyle w:val="0"/>
        <w:jc w:val="both"/>
      </w:pPr>
      <w:r>
        <w:rPr>
          <w:sz w:val="20"/>
        </w:rPr>
      </w:r>
    </w:p>
    <w:p>
      <w:pPr>
        <w:pStyle w:val="0"/>
        <w:ind w:firstLine="540"/>
        <w:jc w:val="both"/>
      </w:pPr>
      <w:r>
        <w:rPr>
          <w:sz w:val="20"/>
        </w:rPr>
        <w:t xml:space="preserve">Рсуб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pPr>
        <w:pStyle w:val="0"/>
        <w:spacing w:before="200" w:line-rule="auto"/>
        <w:ind w:firstLine="540"/>
        <w:jc w:val="both"/>
      </w:pPr>
      <w:r>
        <w:rPr>
          <w:sz w:val="20"/>
        </w:rPr>
        <w:t xml:space="preserve">0,2 - 20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первого ребенка;</w:t>
      </w:r>
    </w:p>
    <w:p>
      <w:pPr>
        <w:pStyle w:val="0"/>
        <w:spacing w:before="200" w:line-rule="auto"/>
        <w:ind w:firstLine="540"/>
        <w:jc w:val="both"/>
      </w:pPr>
      <w:r>
        <w:rPr>
          <w:sz w:val="20"/>
        </w:rPr>
        <w:t xml:space="preserve">0,5 - 50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второго ребенка;</w:t>
      </w:r>
    </w:p>
    <w:p>
      <w:pPr>
        <w:pStyle w:val="0"/>
        <w:spacing w:before="200" w:line-rule="auto"/>
        <w:ind w:firstLine="540"/>
        <w:jc w:val="both"/>
      </w:pPr>
      <w:r>
        <w:rPr>
          <w:sz w:val="20"/>
        </w:rPr>
        <w:t xml:space="preserve">0,7 - 70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pPr>
        <w:pStyle w:val="0"/>
        <w:spacing w:before="200" w:line-rule="auto"/>
        <w:ind w:firstLine="540"/>
        <w:jc w:val="both"/>
      </w:pPr>
      <w:r>
        <w:rPr>
          <w:sz w:val="20"/>
        </w:rPr>
        <w:t xml:space="preserve">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спецоперации, на детей, пасынков, падчериц, братьев, сестер граждан, призванных на военную службу по мобилизации;</w:t>
      </w:r>
    </w:p>
    <w:p>
      <w:pPr>
        <w:pStyle w:val="0"/>
        <w:jc w:val="both"/>
      </w:pPr>
      <w:r>
        <w:rPr>
          <w:sz w:val="20"/>
        </w:rPr>
        <w:t xml:space="preserve">(абзац введен </w:t>
      </w:r>
      <w:hyperlink w:history="0" r:id="rId72"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34-оз; в ред. Законов ХМАО - Югры от 29.09.2022 </w:t>
      </w:r>
      <w:hyperlink w:history="0" r:id="rId73"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N 95-оз</w:t>
        </w:r>
      </w:hyperlink>
      <w:r>
        <w:rPr>
          <w:sz w:val="20"/>
        </w:rPr>
        <w:t xml:space="preserve">, от 24.11.2022 </w:t>
      </w:r>
      <w:hyperlink w:history="0" r:id="rId74"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КI - количество в семьях первых детей,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КII - количество в семьях вторых детей,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КIII - количество в семьях третьих и последующих детей,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КIV - количество детей, посещающих муниципальные образовательные организации, реализующие образовательную программу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pPr>
        <w:pStyle w:val="0"/>
        <w:jc w:val="both"/>
      </w:pPr>
      <w:r>
        <w:rPr>
          <w:sz w:val="20"/>
        </w:rPr>
        <w:t xml:space="preserve">(абзац введен </w:t>
      </w:r>
      <w:hyperlink w:history="0" r:id="rId75"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34-оз)</w:t>
      </w:r>
    </w:p>
    <w:p>
      <w:pPr>
        <w:pStyle w:val="0"/>
        <w:spacing w:before="200" w:line-rule="auto"/>
        <w:ind w:firstLine="540"/>
        <w:jc w:val="both"/>
      </w:pPr>
      <w:r>
        <w:rPr>
          <w:sz w:val="20"/>
        </w:rPr>
        <w:t xml:space="preserve">KV - количество детей, пасынков, падчериц, братьев, сестер участников спецоперации, посещающих муниципальные образовательные организации, реализующие образовательную программу дошкольного образования;</w:t>
      </w:r>
    </w:p>
    <w:p>
      <w:pPr>
        <w:pStyle w:val="0"/>
        <w:jc w:val="both"/>
      </w:pPr>
      <w:r>
        <w:rPr>
          <w:sz w:val="20"/>
        </w:rPr>
        <w:t xml:space="preserve">(абзац введен </w:t>
      </w:r>
      <w:hyperlink w:history="0" r:id="rId76"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95-оз; в ред. </w:t>
      </w:r>
      <w:hyperlink w:history="0" r:id="rId77"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Закона</w:t>
        </w:r>
      </w:hyperlink>
      <w:r>
        <w:rPr>
          <w:sz w:val="20"/>
        </w:rPr>
        <w:t xml:space="preserve"> ХМАО - Югры от 24.11.2022 N 143-оз)</w:t>
      </w:r>
    </w:p>
    <w:p>
      <w:pPr>
        <w:pStyle w:val="0"/>
        <w:spacing w:before="200" w:line-rule="auto"/>
        <w:ind w:firstLine="540"/>
        <w:jc w:val="both"/>
      </w:pPr>
      <w:r>
        <w:rPr>
          <w:sz w:val="20"/>
        </w:rPr>
        <w:t xml:space="preserve">KVI - количество детей, пасынков, падчериц, братьев, сестер граждан, призванных на военную службу по мобилизации, посещающих муниципальные образовательные организации, реализующие образовательную программу дошкольного образования;</w:t>
      </w:r>
    </w:p>
    <w:p>
      <w:pPr>
        <w:pStyle w:val="0"/>
        <w:jc w:val="both"/>
      </w:pPr>
      <w:r>
        <w:rPr>
          <w:sz w:val="20"/>
        </w:rPr>
        <w:t xml:space="preserve">(абзац введен </w:t>
      </w:r>
      <w:hyperlink w:history="0" r:id="rId78"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95-оз; в ред. </w:t>
      </w:r>
      <w:hyperlink w:history="0" r:id="rId79"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Закона</w:t>
        </w:r>
      </w:hyperlink>
      <w:r>
        <w:rPr>
          <w:sz w:val="20"/>
        </w:rPr>
        <w:t xml:space="preserve"> ХМАО - Югры от 24.11.2022 N 143-оз)</w:t>
      </w:r>
    </w:p>
    <w:p>
      <w:pPr>
        <w:pStyle w:val="0"/>
        <w:spacing w:before="200" w:line-rule="auto"/>
        <w:ind w:firstLine="540"/>
        <w:jc w:val="both"/>
      </w:pPr>
      <w:r>
        <w:rPr>
          <w:sz w:val="20"/>
        </w:rPr>
        <w:t xml:space="preserve">8 месяцев - средняя посещаемость детьми муниципальных образовательных организаций, реализующих образовательную программу дошкольного образования, с учетом пропусков по болезни, отпуска родителей и других причин;</w:t>
      </w:r>
    </w:p>
    <w:p>
      <w:pPr>
        <w:pStyle w:val="0"/>
        <w:jc w:val="both"/>
      </w:pPr>
      <w:r>
        <w:rPr>
          <w:sz w:val="20"/>
        </w:rPr>
        <w:t xml:space="preserve">(в ред. </w:t>
      </w:r>
      <w:hyperlink w:history="0" r:id="rId80" w:tooltip="Закон ХМАО - Югры от 30.10.2020 N 99-оз &quot;О внесении изменений в статью 4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10.2020) {КонсультантПлюс}">
        <w:r>
          <w:rPr>
            <w:sz w:val="20"/>
            <w:color w:val="0000ff"/>
          </w:rPr>
          <w:t xml:space="preserve">Закона</w:t>
        </w:r>
      </w:hyperlink>
      <w:r>
        <w:rPr>
          <w:sz w:val="20"/>
        </w:rPr>
        <w:t xml:space="preserve"> ХМАО - Югры от 30.10.2020 N 99-оз)</w:t>
      </w:r>
    </w:p>
    <w:p>
      <w:pPr>
        <w:pStyle w:val="0"/>
        <w:spacing w:before="200" w:line-rule="auto"/>
        <w:ind w:firstLine="540"/>
        <w:jc w:val="both"/>
      </w:pPr>
      <w:r>
        <w:rPr>
          <w:sz w:val="20"/>
        </w:rPr>
        <w:t xml:space="preserve">Кио</w:t>
      </w:r>
      <w:r>
        <w:rPr>
          <w:sz w:val="20"/>
          <w:vertAlign w:val="subscript"/>
        </w:rPr>
        <w:t xml:space="preserve">i</w:t>
      </w:r>
      <w:r>
        <w:rPr>
          <w:sz w:val="20"/>
        </w:rPr>
        <w:t xml:space="preserve"> - объем средств, выделяемых на предоставление компенсации части родительской платы за присмотр и уход за детьми в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pPr>
        <w:pStyle w:val="0"/>
        <w:jc w:val="both"/>
      </w:pPr>
      <w:r>
        <w:rPr>
          <w:sz w:val="20"/>
        </w:rPr>
      </w:r>
    </w:p>
    <w:p>
      <w:pPr>
        <w:pStyle w:val="0"/>
        <w:ind w:firstLine="540"/>
        <w:jc w:val="both"/>
      </w:pPr>
      <w:r>
        <w:rPr>
          <w:sz w:val="20"/>
        </w:rPr>
        <w:t xml:space="preserve">Кио</w:t>
      </w:r>
      <w:r>
        <w:rPr>
          <w:sz w:val="20"/>
          <w:vertAlign w:val="subscript"/>
        </w:rPr>
        <w:t xml:space="preserve">i</w:t>
      </w:r>
      <w:r>
        <w:rPr>
          <w:sz w:val="20"/>
        </w:rPr>
        <w:t xml:space="preserve"> = Рпл x (0,2 x К1 + 0,5 x К2 + 0,7 x К3 + 1,0 x (К4 + К5 + К6)) x 8 месяцев, где:</w:t>
      </w:r>
    </w:p>
    <w:p>
      <w:pPr>
        <w:pStyle w:val="0"/>
        <w:jc w:val="both"/>
      </w:pPr>
      <w:r>
        <w:rPr>
          <w:sz w:val="20"/>
        </w:rPr>
        <w:t xml:space="preserve">(в ред. </w:t>
      </w:r>
      <w:hyperlink w:history="0" r:id="rId81"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95-оз)</w:t>
      </w:r>
    </w:p>
    <w:p>
      <w:pPr>
        <w:pStyle w:val="0"/>
        <w:jc w:val="both"/>
      </w:pPr>
      <w:r>
        <w:rPr>
          <w:sz w:val="20"/>
        </w:rPr>
      </w:r>
    </w:p>
    <w:p>
      <w:pPr>
        <w:pStyle w:val="0"/>
        <w:ind w:firstLine="540"/>
        <w:jc w:val="both"/>
      </w:pPr>
      <w:r>
        <w:rPr>
          <w:sz w:val="20"/>
        </w:rPr>
        <w:t xml:space="preserve">Рпл -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сложившийся в Ханты-Мансийском автономном округе - Югре, в месяц;</w:t>
      </w:r>
    </w:p>
    <w:p>
      <w:pPr>
        <w:pStyle w:val="0"/>
        <w:spacing w:before="200" w:line-rule="auto"/>
        <w:ind w:firstLine="540"/>
        <w:jc w:val="both"/>
      </w:pPr>
      <w:r>
        <w:rPr>
          <w:sz w:val="20"/>
        </w:rPr>
        <w:t xml:space="preserve">0,2 - 20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первого ребенка;</w:t>
      </w:r>
    </w:p>
    <w:p>
      <w:pPr>
        <w:pStyle w:val="0"/>
        <w:spacing w:before="200" w:line-rule="auto"/>
        <w:ind w:firstLine="540"/>
        <w:jc w:val="both"/>
      </w:pPr>
      <w:r>
        <w:rPr>
          <w:sz w:val="20"/>
        </w:rPr>
        <w:t xml:space="preserve">0,5 - 50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второго ребенка;</w:t>
      </w:r>
    </w:p>
    <w:p>
      <w:pPr>
        <w:pStyle w:val="0"/>
        <w:spacing w:before="200" w:line-rule="auto"/>
        <w:ind w:firstLine="540"/>
        <w:jc w:val="both"/>
      </w:pPr>
      <w:r>
        <w:rPr>
          <w:sz w:val="20"/>
        </w:rPr>
        <w:t xml:space="preserve">0,7 - 70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pPr>
        <w:pStyle w:val="0"/>
        <w:spacing w:before="200" w:line-rule="auto"/>
        <w:ind w:firstLine="540"/>
        <w:jc w:val="both"/>
      </w:pPr>
      <w:r>
        <w:rPr>
          <w:sz w:val="20"/>
        </w:rPr>
        <w:t xml:space="preserve">1,0 - 100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спецоперации, на детей, пасынков, падчериц, братьев, сестер граждан, призванных на военную службу по мобилизации;</w:t>
      </w:r>
    </w:p>
    <w:p>
      <w:pPr>
        <w:pStyle w:val="0"/>
        <w:jc w:val="both"/>
      </w:pPr>
      <w:r>
        <w:rPr>
          <w:sz w:val="20"/>
        </w:rPr>
        <w:t xml:space="preserve">(абзац введен </w:t>
      </w:r>
      <w:hyperlink w:history="0" r:id="rId82"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34-оз; в ред. Законов ХМАО - Югры от 29.09.2022 </w:t>
      </w:r>
      <w:hyperlink w:history="0" r:id="rId83"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N 95-оз</w:t>
        </w:r>
      </w:hyperlink>
      <w:r>
        <w:rPr>
          <w:sz w:val="20"/>
        </w:rPr>
        <w:t xml:space="preserve">, от 24.11.2022 </w:t>
      </w:r>
      <w:hyperlink w:history="0" r:id="rId84"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К1 - количество в семьях первых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spacing w:before="200" w:line-rule="auto"/>
        <w:ind w:firstLine="540"/>
        <w:jc w:val="both"/>
      </w:pPr>
      <w:r>
        <w:rPr>
          <w:sz w:val="20"/>
        </w:rPr>
        <w:t xml:space="preserve">К2 - количество в семьях вторых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spacing w:before="200" w:line-rule="auto"/>
        <w:ind w:firstLine="540"/>
        <w:jc w:val="both"/>
      </w:pPr>
      <w:r>
        <w:rPr>
          <w:sz w:val="20"/>
        </w:rPr>
        <w:t xml:space="preserve">К3 - количество в семьях третьих и последующих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spacing w:before="200" w:line-rule="auto"/>
        <w:ind w:firstLine="540"/>
        <w:jc w:val="both"/>
      </w:pPr>
      <w:r>
        <w:rPr>
          <w:sz w:val="20"/>
        </w:rPr>
        <w:t xml:space="preserve">К4 - количество детей, посещающих частные организации, осуществляющие образовательную деятельность по реализации образовательных программ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pPr>
        <w:pStyle w:val="0"/>
        <w:jc w:val="both"/>
      </w:pPr>
      <w:r>
        <w:rPr>
          <w:sz w:val="20"/>
        </w:rPr>
        <w:t xml:space="preserve">(абзац введен </w:t>
      </w:r>
      <w:hyperlink w:history="0" r:id="rId85" w:tooltip="Закон ХМАО - Югры от 27.05.2022 N 34-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34-оз)</w:t>
      </w:r>
    </w:p>
    <w:p>
      <w:pPr>
        <w:pStyle w:val="0"/>
        <w:spacing w:before="200" w:line-rule="auto"/>
        <w:ind w:firstLine="540"/>
        <w:jc w:val="both"/>
      </w:pPr>
      <w:r>
        <w:rPr>
          <w:sz w:val="20"/>
        </w:rPr>
        <w:t xml:space="preserve">К5 - количество детей, пасынков, падчериц, братьев, сестер участников спецоперации,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jc w:val="both"/>
      </w:pPr>
      <w:r>
        <w:rPr>
          <w:sz w:val="20"/>
        </w:rPr>
        <w:t xml:space="preserve">(абзац введен </w:t>
      </w:r>
      <w:hyperlink w:history="0" r:id="rId86"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95-оз; в ред. </w:t>
      </w:r>
      <w:hyperlink w:history="0" r:id="rId87"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Закона</w:t>
        </w:r>
      </w:hyperlink>
      <w:r>
        <w:rPr>
          <w:sz w:val="20"/>
        </w:rPr>
        <w:t xml:space="preserve"> ХМАО - Югры от 24.11.2022 N 143-оз)</w:t>
      </w:r>
    </w:p>
    <w:p>
      <w:pPr>
        <w:pStyle w:val="0"/>
        <w:spacing w:before="200" w:line-rule="auto"/>
        <w:ind w:firstLine="540"/>
        <w:jc w:val="both"/>
      </w:pPr>
      <w:r>
        <w:rPr>
          <w:sz w:val="20"/>
        </w:rPr>
        <w:t xml:space="preserve">К6 - количество детей, пасынков, падчериц, братьев, сестер граждан, призванных на военную службу по мобилизации,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jc w:val="both"/>
      </w:pPr>
      <w:r>
        <w:rPr>
          <w:sz w:val="20"/>
        </w:rPr>
        <w:t xml:space="preserve">(абзац введен </w:t>
      </w:r>
      <w:hyperlink w:history="0" r:id="rId88"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95-оз; в ред. </w:t>
      </w:r>
      <w:hyperlink w:history="0" r:id="rId89" w:tooltip="Закон ХМАО - Югры от 24.11.2022 N 143-оз &quot;О внесении изменений в отдельные законы Ханты-Мансийского автономного округа - Югры&quot; (принят Думой Ханты-Мансийского автономного округа - Югры 24.11.2022) {КонсультантПлюс}">
        <w:r>
          <w:rPr>
            <w:sz w:val="20"/>
            <w:color w:val="0000ff"/>
          </w:rPr>
          <w:t xml:space="preserve">Закона</w:t>
        </w:r>
      </w:hyperlink>
      <w:r>
        <w:rPr>
          <w:sz w:val="20"/>
        </w:rPr>
        <w:t xml:space="preserve"> ХМАО - Югры от 24.11.2022 N 143-оз)</w:t>
      </w:r>
    </w:p>
    <w:p>
      <w:pPr>
        <w:pStyle w:val="0"/>
        <w:spacing w:before="200" w:line-rule="auto"/>
        <w:ind w:firstLine="540"/>
        <w:jc w:val="both"/>
      </w:pPr>
      <w:r>
        <w:rPr>
          <w:sz w:val="20"/>
        </w:rPr>
        <w:t xml:space="preserve">8 месяцев - средняя посещаемость детьми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pPr>
        <w:pStyle w:val="0"/>
        <w:jc w:val="both"/>
      </w:pPr>
      <w:r>
        <w:rPr>
          <w:sz w:val="20"/>
        </w:rPr>
        <w:t xml:space="preserve">(в ред. </w:t>
      </w:r>
      <w:hyperlink w:history="0" r:id="rId90" w:tooltip="Закон ХМАО - Югры от 30.10.2020 N 99-оз &quot;О внесении изменений в статью 4 Закона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10.2020) {КонсультантПлюс}">
        <w:r>
          <w:rPr>
            <w:sz w:val="20"/>
            <w:color w:val="0000ff"/>
          </w:rPr>
          <w:t xml:space="preserve">Закона</w:t>
        </w:r>
      </w:hyperlink>
      <w:r>
        <w:rPr>
          <w:sz w:val="20"/>
        </w:rPr>
        <w:t xml:space="preserve"> ХМАО - Югры от 30.10.2020 N 99-оз)</w:t>
      </w:r>
    </w:p>
    <w:p>
      <w:pPr>
        <w:pStyle w:val="0"/>
        <w:spacing w:before="200" w:line-rule="auto"/>
        <w:ind w:firstLine="540"/>
        <w:jc w:val="both"/>
      </w:pPr>
      <w:r>
        <w:rPr>
          <w:sz w:val="20"/>
        </w:rPr>
        <w:t xml:space="preserve">Коi - объем средств, выделяемых на компенсацию расходов, возникающих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pPr>
        <w:pStyle w:val="0"/>
        <w:jc w:val="both"/>
      </w:pPr>
      <w:r>
        <w:rPr>
          <w:sz w:val="20"/>
        </w:rPr>
        <w:t xml:space="preserve">(абзац введен </w:t>
      </w:r>
      <w:hyperlink w:history="0" r:id="rId91"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ind w:firstLine="540"/>
        <w:jc w:val="both"/>
      </w:pPr>
      <w:r>
        <w:rPr>
          <w:sz w:val="20"/>
        </w:rPr>
      </w:r>
    </w:p>
    <w:p>
      <w:pPr>
        <w:pStyle w:val="0"/>
        <w:ind w:firstLine="540"/>
        <w:jc w:val="both"/>
      </w:pPr>
      <w:r>
        <w:rPr>
          <w:sz w:val="20"/>
        </w:rPr>
        <w:t xml:space="preserve">Коi = Рсуб x (1,0 x (КпI + КпII + КпIII + КпIV)) x 8 месяцев, где:</w:t>
      </w:r>
    </w:p>
    <w:p>
      <w:pPr>
        <w:pStyle w:val="0"/>
        <w:jc w:val="both"/>
      </w:pPr>
      <w:r>
        <w:rPr>
          <w:sz w:val="20"/>
        </w:rPr>
        <w:t xml:space="preserve">(абзац введен </w:t>
      </w:r>
      <w:hyperlink w:history="0" r:id="rId92"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ind w:firstLine="540"/>
        <w:jc w:val="both"/>
      </w:pPr>
      <w:r>
        <w:rPr>
          <w:sz w:val="20"/>
        </w:rPr>
      </w:r>
    </w:p>
    <w:p>
      <w:pPr>
        <w:pStyle w:val="0"/>
        <w:ind w:firstLine="540"/>
        <w:jc w:val="both"/>
      </w:pPr>
      <w:r>
        <w:rPr>
          <w:sz w:val="20"/>
        </w:rPr>
        <w:t xml:space="preserve">Рсуб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pPr>
        <w:pStyle w:val="0"/>
        <w:jc w:val="both"/>
      </w:pPr>
      <w:r>
        <w:rPr>
          <w:sz w:val="20"/>
        </w:rPr>
        <w:t xml:space="preserve">(абзац введен </w:t>
      </w:r>
      <w:hyperlink w:history="0" r:id="rId93"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пасынков, падчериц, братьев, сестер участников спецоперации, погибших (умерших) при исполнении обязанностей военной службы (службы), на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w:t>
      </w:r>
    </w:p>
    <w:p>
      <w:pPr>
        <w:pStyle w:val="0"/>
        <w:jc w:val="both"/>
      </w:pPr>
      <w:r>
        <w:rPr>
          <w:sz w:val="20"/>
        </w:rPr>
        <w:t xml:space="preserve">(абзац введен </w:t>
      </w:r>
      <w:hyperlink w:history="0" r:id="rId94"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КпI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муниципальные образовательные организации, реализующие образовательную программу дошкольного образования;</w:t>
      </w:r>
    </w:p>
    <w:p>
      <w:pPr>
        <w:pStyle w:val="0"/>
        <w:jc w:val="both"/>
      </w:pPr>
      <w:r>
        <w:rPr>
          <w:sz w:val="20"/>
        </w:rPr>
        <w:t xml:space="preserve">(абзац введен </w:t>
      </w:r>
      <w:hyperlink w:history="0" r:id="rId95"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КпII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муниципальные образовательные организации, реализующие образовательную программу дошкольного образования;</w:t>
      </w:r>
    </w:p>
    <w:p>
      <w:pPr>
        <w:pStyle w:val="0"/>
        <w:jc w:val="both"/>
      </w:pPr>
      <w:r>
        <w:rPr>
          <w:sz w:val="20"/>
        </w:rPr>
        <w:t xml:space="preserve">(абзац введен </w:t>
      </w:r>
      <w:hyperlink w:history="0" r:id="rId96"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КпIII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jc w:val="both"/>
      </w:pPr>
      <w:r>
        <w:rPr>
          <w:sz w:val="20"/>
        </w:rPr>
        <w:t xml:space="preserve">(абзац введен </w:t>
      </w:r>
      <w:hyperlink w:history="0" r:id="rId97"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КпIV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pPr>
        <w:pStyle w:val="0"/>
        <w:jc w:val="both"/>
      </w:pPr>
      <w:r>
        <w:rPr>
          <w:sz w:val="20"/>
        </w:rPr>
        <w:t xml:space="preserve">(абзац введен </w:t>
      </w:r>
      <w:hyperlink w:history="0" r:id="rId98"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8 месяцев - средняя посещаемость детьми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pPr>
        <w:pStyle w:val="0"/>
        <w:jc w:val="both"/>
      </w:pPr>
      <w:r>
        <w:rPr>
          <w:sz w:val="20"/>
        </w:rPr>
        <w:t xml:space="preserve">(абзац введен </w:t>
      </w:r>
      <w:hyperlink w:history="0" r:id="rId99" w:tooltip="Закон ХМАО - Югры от 24.08.2024 N 55-оз &quot;О внесении изменений в отдельные законы Ханты-Мансийского автономного округа - Югры&quot; (принят Думой Ханты-Мансийского автономного округа - Югры 22.08.2024) {КонсультантПлюс}">
        <w:r>
          <w:rPr>
            <w:sz w:val="20"/>
            <w:color w:val="0000ff"/>
          </w:rPr>
          <w:t xml:space="preserve">Законом</w:t>
        </w:r>
      </w:hyperlink>
      <w:r>
        <w:rPr>
          <w:sz w:val="20"/>
        </w:rPr>
        <w:t xml:space="preserve"> ХМАО - Югры от 24.08.2024 N 55-оз)</w:t>
      </w:r>
    </w:p>
    <w:p>
      <w:pPr>
        <w:pStyle w:val="0"/>
        <w:spacing w:before="200" w:line-rule="auto"/>
        <w:ind w:firstLine="540"/>
        <w:jc w:val="both"/>
      </w:pPr>
      <w:r>
        <w:rPr>
          <w:sz w:val="20"/>
        </w:rPr>
        <w:t xml:space="preserve">Апп</w:t>
      </w:r>
      <w:r>
        <w:rPr>
          <w:sz w:val="20"/>
          <w:vertAlign w:val="subscript"/>
        </w:rPr>
        <w:t xml:space="preserve">i</w:t>
      </w:r>
      <w:r>
        <w:rPr>
          <w:sz w:val="20"/>
        </w:rPr>
        <w:t xml:space="preserve"> - объем средств, выделяемых бюджету i-го муниципального образования на администрирование переданного отдельного государственного полномочия (далее также - администрирование), определяемый по следующей формуле:</w:t>
      </w:r>
    </w:p>
    <w:p>
      <w:pPr>
        <w:pStyle w:val="0"/>
        <w:jc w:val="both"/>
      </w:pPr>
      <w:r>
        <w:rPr>
          <w:sz w:val="20"/>
        </w:rPr>
      </w:r>
    </w:p>
    <w:p>
      <w:pPr>
        <w:pStyle w:val="0"/>
        <w:ind w:firstLine="540"/>
        <w:jc w:val="both"/>
      </w:pPr>
      <w:r>
        <w:rPr>
          <w:sz w:val="20"/>
        </w:rPr>
        <w:t xml:space="preserve">Апп</w:t>
      </w:r>
      <w:r>
        <w:rPr>
          <w:sz w:val="20"/>
          <w:vertAlign w:val="subscript"/>
        </w:rPr>
        <w:t xml:space="preserve">i</w:t>
      </w:r>
      <w:r>
        <w:rPr>
          <w:sz w:val="20"/>
        </w:rPr>
        <w:t xml:space="preserve"> = (Нр1 x Кг) + (Нр2 x Кс), где:</w:t>
      </w:r>
    </w:p>
    <w:p>
      <w:pPr>
        <w:pStyle w:val="0"/>
        <w:jc w:val="both"/>
      </w:pPr>
      <w:r>
        <w:rPr>
          <w:sz w:val="20"/>
        </w:rPr>
      </w:r>
    </w:p>
    <w:p>
      <w:pPr>
        <w:pStyle w:val="0"/>
        <w:ind w:firstLine="540"/>
        <w:jc w:val="both"/>
      </w:pPr>
      <w:r>
        <w:rPr>
          <w:sz w:val="20"/>
        </w:rPr>
        <w:t xml:space="preserve">Нр1 -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городской местности;</w:t>
      </w:r>
    </w:p>
    <w:p>
      <w:pPr>
        <w:pStyle w:val="0"/>
        <w:spacing w:before="200" w:line-rule="auto"/>
        <w:ind w:firstLine="540"/>
        <w:jc w:val="both"/>
      </w:pPr>
      <w:r>
        <w:rPr>
          <w:sz w:val="20"/>
        </w:rPr>
        <w:t xml:space="preserve">Нр2 -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сельской местности;</w:t>
      </w:r>
    </w:p>
    <w:p>
      <w:pPr>
        <w:pStyle w:val="0"/>
        <w:spacing w:before="200" w:line-rule="auto"/>
        <w:ind w:firstLine="540"/>
        <w:jc w:val="both"/>
      </w:pPr>
      <w:r>
        <w:rPr>
          <w:sz w:val="20"/>
        </w:rPr>
        <w:t xml:space="preserve">Кг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городской местности;</w:t>
      </w:r>
    </w:p>
    <w:p>
      <w:pPr>
        <w:pStyle w:val="0"/>
        <w:spacing w:before="200" w:line-rule="auto"/>
        <w:ind w:firstLine="540"/>
        <w:jc w:val="both"/>
      </w:pPr>
      <w:r>
        <w:rPr>
          <w:sz w:val="20"/>
        </w:rPr>
        <w:t xml:space="preserve">Кс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сельской местности.</w:t>
      </w:r>
    </w:p>
    <w:p>
      <w:pPr>
        <w:pStyle w:val="0"/>
        <w:spacing w:before="200" w:line-rule="auto"/>
        <w:ind w:firstLine="540"/>
        <w:jc w:val="both"/>
      </w:pPr>
      <w:r>
        <w:rPr>
          <w:sz w:val="20"/>
        </w:rPr>
        <w:t xml:space="preserve">Нр1 и Нр2 подлежат индексации в порядке и сроки, установленные Правительством автономного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проиндексирован:</w:t>
            </w:r>
          </w:p>
          <w:p>
            <w:pPr>
              <w:pStyle w:val="0"/>
              <w:jc w:val="both"/>
            </w:pPr>
            <w:r>
              <w:rPr>
                <w:sz w:val="20"/>
                <w:color w:val="392c69"/>
              </w:rPr>
              <w:t xml:space="preserve">с 01.01.2025 - на коэффициент 1,6592 (</w:t>
            </w:r>
            <w:hyperlink w:history="0" r:id="rId100" w:tooltip="Постановление Правительства ХМАО - Югры от 11.12.2024 N 465-п &quot;Об индексации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quot; {КонсультантПлюс}">
              <w:r>
                <w:rPr>
                  <w:sz w:val="20"/>
                  <w:color w:val="0000ff"/>
                </w:rPr>
                <w:t xml:space="preserve">постановление</w:t>
              </w:r>
            </w:hyperlink>
            <w:r>
              <w:rPr>
                <w:sz w:val="20"/>
                <w:color w:val="392c69"/>
              </w:rPr>
              <w:t xml:space="preserve"> Правительства ХМАО - Югры от 11.12.2024 N 465-п);</w:t>
            </w:r>
          </w:p>
          <w:p>
            <w:pPr>
              <w:pStyle w:val="0"/>
              <w:jc w:val="both"/>
            </w:pPr>
            <w:r>
              <w:rPr>
                <w:sz w:val="20"/>
                <w:color w:val="392c69"/>
              </w:rPr>
              <w:t xml:space="preserve">с 01.01.2024 - на коэффициент 1,4423 (</w:t>
            </w:r>
            <w:hyperlink w:history="0" r:id="rId101" w:tooltip="Постановление Правительства ХМАО - Югры от 02.09.2023 N 428-п &quot;Об индексации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quot; {КонсультантПлюс}">
              <w:r>
                <w:rPr>
                  <w:sz w:val="20"/>
                  <w:color w:val="0000ff"/>
                </w:rPr>
                <w:t xml:space="preserve">постановление</w:t>
              </w:r>
            </w:hyperlink>
            <w:r>
              <w:rPr>
                <w:sz w:val="20"/>
                <w:color w:val="392c69"/>
              </w:rPr>
              <w:t xml:space="preserve"> Правительства ХМАО - Югры от 02.09.2023 N 428-п);</w:t>
            </w:r>
          </w:p>
          <w:p>
            <w:pPr>
              <w:pStyle w:val="0"/>
              <w:jc w:val="both"/>
            </w:pPr>
            <w:r>
              <w:rPr>
                <w:sz w:val="20"/>
                <w:color w:val="392c69"/>
              </w:rPr>
              <w:t xml:space="preserve">с 01.01.2020 - на коэффициент 1,1593 (</w:t>
            </w:r>
            <w:hyperlink w:history="0" r:id="rId102" w:tooltip="Постановление Правительства ХМАО - Югры от 15.11.2019 N 422-п &quot;Об индексации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quot; {КонсультантПлюс}">
              <w:r>
                <w:rPr>
                  <w:sz w:val="20"/>
                  <w:color w:val="0000ff"/>
                </w:rPr>
                <w:t xml:space="preserve">постановление</w:t>
              </w:r>
            </w:hyperlink>
            <w:r>
              <w:rPr>
                <w:sz w:val="20"/>
                <w:color w:val="392c69"/>
              </w:rPr>
              <w:t xml:space="preserve"> Правительства ХМАО - Югры от 15.11.2019 N 422-п);</w:t>
            </w:r>
          </w:p>
          <w:p>
            <w:pPr>
              <w:pStyle w:val="0"/>
              <w:jc w:val="both"/>
            </w:pPr>
            <w:r>
              <w:rPr>
                <w:sz w:val="20"/>
                <w:color w:val="392c69"/>
              </w:rPr>
              <w:t xml:space="preserve">с 01.01.2018 - на коэффициент 1,0732 (</w:t>
            </w:r>
            <w:hyperlink w:history="0" r:id="rId103" w:tooltip="Постановление Правительства ХМАО - Югры от 15.12.2017 N 503-п &quot;Об индексации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quot; {КонсультантПлюс}">
              <w:r>
                <w:rPr>
                  <w:sz w:val="20"/>
                  <w:color w:val="0000ff"/>
                </w:rPr>
                <w:t xml:space="preserve">постановление</w:t>
              </w:r>
            </w:hyperlink>
            <w:r>
              <w:rPr>
                <w:sz w:val="20"/>
                <w:color w:val="392c69"/>
              </w:rPr>
              <w:t xml:space="preserve"> Правительства ХМАО - Югры от 15.12.2017 N 503-п).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Установить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(далее - средний размер родительской платы), в сумме 1 940 рублей в месяц.</w:t>
      </w:r>
    </w:p>
    <w:p>
      <w:pPr>
        <w:pStyle w:val="0"/>
        <w:spacing w:before="200" w:line-rule="auto"/>
        <w:ind w:firstLine="540"/>
        <w:jc w:val="both"/>
      </w:pPr>
      <w:r>
        <w:rPr>
          <w:sz w:val="20"/>
        </w:rPr>
        <w:t xml:space="preserve">Средний размер родительской платы, утвержденный настоящим Законом, подлежит индексации в </w:t>
      </w:r>
      <w:hyperlink w:history="0" r:id="rId104" w:tooltip="Постановление Правительства ХМАО - Югры от 17.01.2020 N 3-п (ред. от 19.12.2024) &quot;О Порядке индексации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quot; {КонсультантПлюс}">
        <w:r>
          <w:rPr>
            <w:sz w:val="20"/>
            <w:color w:val="0000ff"/>
          </w:rPr>
          <w:t xml:space="preserve">порядке</w:t>
        </w:r>
      </w:hyperlink>
      <w:r>
        <w:rPr>
          <w:sz w:val="20"/>
        </w:rPr>
        <w:t xml:space="preserve"> и сроки, установленные Правительством Ханты-Мансийского автономного округа - Югры.</w:t>
      </w:r>
    </w:p>
    <w:p>
      <w:pPr>
        <w:pStyle w:val="0"/>
        <w:spacing w:before="200" w:line-rule="auto"/>
        <w:ind w:firstLine="540"/>
        <w:jc w:val="both"/>
      </w:pPr>
      <w:r>
        <w:rPr>
          <w:sz w:val="20"/>
        </w:rPr>
        <w:t xml:space="preserve">4. Показателями (критериями) распределения между муниципальными образованиями общего объема субвенций для осуществления переданного отдельного государственного полномочия являются:</w:t>
      </w:r>
    </w:p>
    <w:p>
      <w:pPr>
        <w:pStyle w:val="0"/>
        <w:spacing w:before="200" w:line-rule="auto"/>
        <w:ind w:firstLine="540"/>
        <w:jc w:val="both"/>
      </w:pPr>
      <w:r>
        <w:rPr>
          <w:sz w:val="20"/>
        </w:rPr>
        <w:t xml:space="preserve">1) количество детей, посещающих муниципальные образовательные организации, реализующие образовательную программу дошкольного образования;</w:t>
      </w:r>
    </w:p>
    <w:p>
      <w:pPr>
        <w:pStyle w:val="0"/>
        <w:spacing w:before="200" w:line-rule="auto"/>
        <w:ind w:firstLine="540"/>
        <w:jc w:val="both"/>
      </w:pPr>
      <w:r>
        <w:rPr>
          <w:sz w:val="20"/>
        </w:rPr>
        <w:t xml:space="preserve">2) количество детей, посещающих частные организации, осуществляющие образовательную деятельность по реализации образовательной программы дошкольного образования.</w:t>
      </w:r>
    </w:p>
    <w:p>
      <w:pPr>
        <w:pStyle w:val="0"/>
        <w:jc w:val="both"/>
      </w:pPr>
      <w:r>
        <w:rPr>
          <w:sz w:val="20"/>
        </w:rPr>
      </w:r>
    </w:p>
    <w:p>
      <w:pPr>
        <w:pStyle w:val="2"/>
        <w:outlineLvl w:val="0"/>
        <w:ind w:firstLine="540"/>
        <w:jc w:val="both"/>
      </w:pPr>
      <w:r>
        <w:rPr>
          <w:sz w:val="20"/>
        </w:rPr>
        <w:t xml:space="preserve">Статья 5. Права и обязанности органов местного самоуправления при осуществлении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05"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1. Органы местного самоуправления при осуществлении переданного им отдельного государственного полномочия имеют право:</w:t>
      </w:r>
    </w:p>
    <w:p>
      <w:pPr>
        <w:pStyle w:val="0"/>
        <w:spacing w:before="200" w:line-rule="auto"/>
        <w:ind w:firstLine="540"/>
        <w:jc w:val="both"/>
      </w:pPr>
      <w:r>
        <w:rPr>
          <w:sz w:val="20"/>
        </w:rPr>
        <w:t xml:space="preserve">1) получать субвенции из бюджета автономного округа, предназначенные для осуществления переданного им отдельного государственного полномочия;</w:t>
      </w:r>
    </w:p>
    <w:p>
      <w:pPr>
        <w:pStyle w:val="0"/>
        <w:spacing w:before="200" w:line-rule="auto"/>
        <w:ind w:firstLine="540"/>
        <w:jc w:val="both"/>
      </w:pPr>
      <w:r>
        <w:rPr>
          <w:sz w:val="20"/>
        </w:rPr>
        <w:t xml:space="preserve">2) получать разъяснения и методические рекомендации в уполномоченном исполнительном органе автономного округа, осуществляющем функции по реализации единой государственной политики и нормативному правовому регулированию в сфере образования (далее - уполномоченный орган), в иных органах государственной власти автономного округа в пределах их компетенции;</w:t>
      </w:r>
    </w:p>
    <w:p>
      <w:pPr>
        <w:pStyle w:val="0"/>
        <w:jc w:val="both"/>
      </w:pPr>
      <w:r>
        <w:rPr>
          <w:sz w:val="20"/>
        </w:rPr>
        <w:t xml:space="preserve">(в ред. </w:t>
      </w:r>
      <w:hyperlink w:history="0" r:id="rId106" w:tooltip="Закон ХМАО - Югры от 29.09.2022 N 95-оз (ред. от 10.10.2022)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95-оз)</w:t>
      </w:r>
    </w:p>
    <w:p>
      <w:pPr>
        <w:pStyle w:val="0"/>
        <w:spacing w:before="200" w:line-rule="auto"/>
        <w:ind w:firstLine="540"/>
        <w:jc w:val="both"/>
      </w:pPr>
      <w:r>
        <w:rPr>
          <w:sz w:val="20"/>
        </w:rPr>
        <w:t xml:space="preserve">3) в пределах своих полномочий принимать муниципальные правовые акты по вопросам, связанным с осуществлением переданного им отдельного государственного полномочия, и осуществлять контроль за их исполнением;</w:t>
      </w:r>
    </w:p>
    <w:p>
      <w:pPr>
        <w:pStyle w:val="0"/>
        <w:spacing w:before="200" w:line-rule="auto"/>
        <w:ind w:firstLine="540"/>
        <w:jc w:val="both"/>
      </w:pPr>
      <w:r>
        <w:rPr>
          <w:sz w:val="20"/>
        </w:rPr>
        <w:t xml:space="preserve">4) осуществлять иные права, установленные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Органы местного самоуправления при осуществлении переданного им отдельного государственного полномочия обязаны:</w:t>
      </w:r>
    </w:p>
    <w:p>
      <w:pPr>
        <w:pStyle w:val="0"/>
        <w:spacing w:before="200" w:line-rule="auto"/>
        <w:ind w:firstLine="540"/>
        <w:jc w:val="both"/>
      </w:pPr>
      <w:r>
        <w:rPr>
          <w:sz w:val="20"/>
        </w:rPr>
        <w:t xml:space="preserve">1) действовать в соответствии с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использовать по целевому назначению субвенции, передаваемые из бюджета автономного округа для осуществления переданного им отдельного государственного полномочия;</w:t>
      </w:r>
    </w:p>
    <w:p>
      <w:pPr>
        <w:pStyle w:val="0"/>
        <w:spacing w:before="200" w:line-rule="auto"/>
        <w:ind w:firstLine="540"/>
        <w:jc w:val="both"/>
      </w:pPr>
      <w:r>
        <w:rPr>
          <w:sz w:val="20"/>
        </w:rPr>
        <w:t xml:space="preserve">3)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pPr>
        <w:pStyle w:val="0"/>
        <w:spacing w:before="200" w:line-rule="auto"/>
        <w:ind w:firstLine="540"/>
        <w:jc w:val="both"/>
      </w:pPr>
      <w:r>
        <w:rPr>
          <w:sz w:val="20"/>
        </w:rPr>
        <w:t xml:space="preserve">4) обеспечивать условия для беспрепятственного проведения уполномоченным органом проверок осуществления переданного им отдельного государственного полномочия;</w:t>
      </w:r>
    </w:p>
    <w:p>
      <w:pPr>
        <w:pStyle w:val="0"/>
        <w:spacing w:before="200" w:line-rule="auto"/>
        <w:ind w:firstLine="540"/>
        <w:jc w:val="both"/>
      </w:pPr>
      <w:r>
        <w:rPr>
          <w:sz w:val="20"/>
        </w:rPr>
        <w:t xml:space="preserve">5) осуществлять иные обязанности, установленные федеральным законодательством и законодательством автономного округа.</w:t>
      </w:r>
    </w:p>
    <w:p>
      <w:pPr>
        <w:pStyle w:val="0"/>
        <w:jc w:val="both"/>
      </w:pPr>
      <w:r>
        <w:rPr>
          <w:sz w:val="20"/>
        </w:rPr>
      </w:r>
    </w:p>
    <w:p>
      <w:pPr>
        <w:pStyle w:val="2"/>
        <w:outlineLvl w:val="0"/>
        <w:ind w:firstLine="540"/>
        <w:jc w:val="both"/>
      </w:pPr>
      <w:r>
        <w:rPr>
          <w:sz w:val="20"/>
        </w:rPr>
        <w:t xml:space="preserve">Статья 6.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07"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1. Органы государственной власти автономного округа имеют право:</w:t>
      </w:r>
    </w:p>
    <w:p>
      <w:pPr>
        <w:pStyle w:val="0"/>
        <w:spacing w:before="200" w:line-rule="auto"/>
        <w:ind w:firstLine="540"/>
        <w:jc w:val="both"/>
      </w:pPr>
      <w:r>
        <w:rPr>
          <w:sz w:val="20"/>
        </w:rPr>
        <w:t xml:space="preserve">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переданного им отдельного государственного полномочия и контролировать их выполнение;</w:t>
      </w:r>
    </w:p>
    <w:p>
      <w:pPr>
        <w:pStyle w:val="0"/>
        <w:spacing w:before="200" w:line-rule="auto"/>
        <w:ind w:firstLine="540"/>
        <w:jc w:val="both"/>
      </w:pPr>
      <w:r>
        <w:rPr>
          <w:sz w:val="20"/>
        </w:rPr>
        <w:t xml:space="preserve">2) осуществлять иные права и обязанности, установленные федеральным законодательством и законодательством автономного округа.</w:t>
      </w:r>
    </w:p>
    <w:p>
      <w:pPr>
        <w:pStyle w:val="0"/>
        <w:spacing w:before="200" w:line-rule="auto"/>
        <w:ind w:firstLine="540"/>
        <w:jc w:val="both"/>
      </w:pPr>
      <w:r>
        <w:rPr>
          <w:sz w:val="20"/>
        </w:rPr>
        <w:t xml:space="preserve">2. Уполномоченный орган имеет право:</w:t>
      </w:r>
    </w:p>
    <w:p>
      <w:pPr>
        <w:pStyle w:val="0"/>
        <w:spacing w:before="200" w:line-rule="auto"/>
        <w:ind w:firstLine="540"/>
        <w:jc w:val="both"/>
      </w:pPr>
      <w:r>
        <w:rPr>
          <w:sz w:val="20"/>
        </w:rPr>
        <w:t xml:space="preserve">1)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w:t>
      </w:r>
    </w:p>
    <w:p>
      <w:pPr>
        <w:pStyle w:val="0"/>
        <w:spacing w:before="200" w:line-rule="auto"/>
        <w:ind w:firstLine="540"/>
        <w:jc w:val="both"/>
      </w:pPr>
      <w:r>
        <w:rPr>
          <w:sz w:val="20"/>
        </w:rPr>
        <w:t xml:space="preserve">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pPr>
        <w:pStyle w:val="0"/>
        <w:spacing w:before="200" w:line-rule="auto"/>
        <w:ind w:firstLine="540"/>
        <w:jc w:val="both"/>
      </w:pPr>
      <w:r>
        <w:rPr>
          <w:sz w:val="20"/>
        </w:rPr>
        <w:t xml:space="preserve">3. Уполномоченный орган обязан:</w:t>
      </w:r>
    </w:p>
    <w:p>
      <w:pPr>
        <w:pStyle w:val="0"/>
        <w:spacing w:before="200" w:line-rule="auto"/>
        <w:ind w:firstLine="540"/>
        <w:jc w:val="both"/>
      </w:pPr>
      <w:r>
        <w:rPr>
          <w:sz w:val="20"/>
        </w:rPr>
        <w:t xml:space="preserve">1) обеспечивать планирование и обоснование соответствующих бюджетных ассигнований при формировании бюджета автономного округа;</w:t>
      </w:r>
    </w:p>
    <w:p>
      <w:pPr>
        <w:pStyle w:val="0"/>
        <w:spacing w:before="200" w:line-rule="auto"/>
        <w:ind w:firstLine="540"/>
        <w:jc w:val="both"/>
      </w:pPr>
      <w:r>
        <w:rPr>
          <w:sz w:val="20"/>
        </w:rPr>
        <w:t xml:space="preserve">2)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pPr>
        <w:pStyle w:val="0"/>
        <w:spacing w:before="200" w:line-rule="auto"/>
        <w:ind w:firstLine="540"/>
        <w:jc w:val="both"/>
      </w:pPr>
      <w:r>
        <w:rPr>
          <w:sz w:val="20"/>
        </w:rPr>
        <w:t xml:space="preserve">3) обеспечивать контроль за осуществлением органами местного самоуправления переданного им отдельного государственного полномочия и целевым использованием предоставленных субвенций;</w:t>
      </w:r>
    </w:p>
    <w:p>
      <w:pPr>
        <w:pStyle w:val="0"/>
        <w:spacing w:before="200" w:line-rule="auto"/>
        <w:ind w:firstLine="540"/>
        <w:jc w:val="both"/>
      </w:pPr>
      <w:r>
        <w:rPr>
          <w:sz w:val="20"/>
        </w:rPr>
        <w:t xml:space="preserve">4) представлять в органы местного самоуправления по их запросам разъяснения и методические рекомендации, связанные с осуществлением переданного им отдельного государственного полномочия.</w:t>
      </w:r>
    </w:p>
    <w:p>
      <w:pPr>
        <w:pStyle w:val="0"/>
        <w:jc w:val="both"/>
      </w:pPr>
      <w:r>
        <w:rPr>
          <w:sz w:val="20"/>
        </w:rPr>
      </w:r>
    </w:p>
    <w:p>
      <w:pPr>
        <w:pStyle w:val="2"/>
        <w:outlineLvl w:val="0"/>
        <w:ind w:firstLine="540"/>
        <w:jc w:val="both"/>
      </w:pPr>
      <w:r>
        <w:rPr>
          <w:sz w:val="20"/>
        </w:rPr>
        <w:t xml:space="preserve">Статья 7. Порядок осуществления контроля за осуществлением органами местного самоуправления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08"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1. Контроль за осуществлением органами местного самоуправления переданного им отдельного государственного полномочия осуществляется уполномоченным органом в следующих формах:</w:t>
      </w:r>
    </w:p>
    <w:p>
      <w:pPr>
        <w:pStyle w:val="0"/>
        <w:spacing w:before="200" w:line-rule="auto"/>
        <w:ind w:firstLine="540"/>
        <w:jc w:val="both"/>
      </w:pPr>
      <w:r>
        <w:rPr>
          <w:sz w:val="20"/>
        </w:rPr>
        <w:t xml:space="preserve">1) проведение плановых и внеплановых проверок деятельности органов местного самоуправления, осуществляющих переданное им отдельное государственное полномочие, и принятие по их результатам необходимых мер по устранению выявленных нарушений либо по их предупреждению;</w:t>
      </w:r>
    </w:p>
    <w:p>
      <w:pPr>
        <w:pStyle w:val="0"/>
        <w:spacing w:before="200" w:line-rule="auto"/>
        <w:ind w:firstLine="540"/>
        <w:jc w:val="both"/>
      </w:pPr>
      <w:r>
        <w:rPr>
          <w:sz w:val="20"/>
        </w:rPr>
        <w:t xml:space="preserve">2) рассмотрение отчетов органов местного самоуправления, осуществляющих переданное им отдельное государственное полномочие;</w:t>
      </w:r>
    </w:p>
    <w:p>
      <w:pPr>
        <w:pStyle w:val="0"/>
        <w:spacing w:before="200" w:line-rule="auto"/>
        <w:ind w:firstLine="540"/>
        <w:jc w:val="both"/>
      </w:pPr>
      <w:r>
        <w:rPr>
          <w:sz w:val="20"/>
        </w:rPr>
        <w:t xml:space="preserve">3) истребование документов, информации по осуществлению органами местного самоуправления переданного им отдельного государственного полномочия.</w:t>
      </w:r>
    </w:p>
    <w:p>
      <w:pPr>
        <w:pStyle w:val="0"/>
        <w:spacing w:before="200" w:line-rule="auto"/>
        <w:ind w:firstLine="540"/>
        <w:jc w:val="both"/>
      </w:pPr>
      <w:r>
        <w:rPr>
          <w:sz w:val="20"/>
        </w:rP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переданного им отдельного государственного полномочия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pPr>
        <w:pStyle w:val="0"/>
        <w:spacing w:before="200" w:line-rule="auto"/>
        <w:ind w:firstLine="540"/>
        <w:jc w:val="both"/>
      </w:pPr>
      <w:r>
        <w:rPr>
          <w:sz w:val="20"/>
        </w:rPr>
        <w:t xml:space="preserve">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bookmarkStart w:id="220" w:name="P220"/>
    <w:bookmarkEnd w:id="220"/>
    <w:p>
      <w:pPr>
        <w:pStyle w:val="0"/>
        <w:spacing w:before="200" w:line-rule="auto"/>
        <w:ind w:firstLine="540"/>
        <w:jc w:val="both"/>
      </w:pPr>
      <w:r>
        <w:rPr>
          <w:sz w:val="20"/>
        </w:rPr>
        <w:t xml:space="preserve">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pPr>
        <w:pStyle w:val="0"/>
        <w:jc w:val="both"/>
      </w:pPr>
      <w:r>
        <w:rPr>
          <w:sz w:val="20"/>
        </w:rPr>
      </w:r>
    </w:p>
    <w:p>
      <w:pPr>
        <w:pStyle w:val="2"/>
        <w:outlineLvl w:val="0"/>
        <w:ind w:firstLine="540"/>
        <w:jc w:val="both"/>
      </w:pPr>
      <w:r>
        <w:rPr>
          <w:sz w:val="20"/>
        </w:rPr>
        <w:t xml:space="preserve">Статья 8.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w:t>
      </w:r>
    </w:p>
    <w:p>
      <w:pPr>
        <w:pStyle w:val="0"/>
        <w:ind w:firstLine="540"/>
        <w:jc w:val="both"/>
      </w:pPr>
      <w:r>
        <w:rPr>
          <w:sz w:val="20"/>
        </w:rPr>
      </w:r>
    </w:p>
    <w:p>
      <w:pPr>
        <w:pStyle w:val="0"/>
        <w:ind w:firstLine="540"/>
        <w:jc w:val="both"/>
      </w:pPr>
      <w:r>
        <w:rPr>
          <w:sz w:val="20"/>
        </w:rPr>
        <w:t xml:space="preserve">(в ред. </w:t>
      </w:r>
      <w:hyperlink w:history="0" r:id="rId109"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 осуществляется в порядке, установленном федеральным законодательством и законодательством автономного округа.</w:t>
      </w:r>
    </w:p>
    <w:p>
      <w:pPr>
        <w:pStyle w:val="0"/>
        <w:jc w:val="both"/>
      </w:pPr>
      <w:r>
        <w:rPr>
          <w:sz w:val="20"/>
        </w:rPr>
      </w:r>
    </w:p>
    <w:p>
      <w:pPr>
        <w:pStyle w:val="2"/>
        <w:outlineLvl w:val="0"/>
        <w:ind w:firstLine="540"/>
        <w:jc w:val="both"/>
      </w:pPr>
      <w:r>
        <w:rPr>
          <w:sz w:val="20"/>
        </w:rPr>
        <w:t xml:space="preserve">Статья 8.1. Порядок отчетности органов местного самоуправления об осуществлении переданного им отдельного государственного полномочия</w:t>
      </w:r>
    </w:p>
    <w:p>
      <w:pPr>
        <w:pStyle w:val="0"/>
        <w:ind w:firstLine="540"/>
        <w:jc w:val="both"/>
      </w:pPr>
      <w:r>
        <w:rPr>
          <w:sz w:val="20"/>
        </w:rPr>
      </w:r>
    </w:p>
    <w:p>
      <w:pPr>
        <w:pStyle w:val="0"/>
        <w:ind w:firstLine="540"/>
        <w:jc w:val="both"/>
      </w:pPr>
      <w:r>
        <w:rPr>
          <w:sz w:val="20"/>
        </w:rPr>
        <w:t xml:space="preserve">(введена </w:t>
      </w:r>
      <w:hyperlink w:history="0" r:id="rId110"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Законом</w:t>
        </w:r>
      </w:hyperlink>
      <w:r>
        <w:rPr>
          <w:sz w:val="20"/>
        </w:rPr>
        <w:t xml:space="preserve"> ХМАО - Югры от 27.02.2020 N 21-оз)</w:t>
      </w:r>
    </w:p>
    <w:p>
      <w:pPr>
        <w:pStyle w:val="0"/>
        <w:jc w:val="both"/>
      </w:pPr>
      <w:r>
        <w:rPr>
          <w:sz w:val="20"/>
        </w:rPr>
      </w:r>
    </w:p>
    <w:p>
      <w:pPr>
        <w:pStyle w:val="0"/>
        <w:ind w:firstLine="540"/>
        <w:jc w:val="both"/>
      </w:pPr>
      <w:r>
        <w:rPr>
          <w:sz w:val="20"/>
        </w:rPr>
        <w:t xml:space="preserve">При осуществлении переданного отдельного государственного полномочия органы местного самоуправления представляют в уполномоченный орган отчеты по формам и в сроки, которые установлены уполномоченным органом.</w:t>
      </w:r>
    </w:p>
    <w:p>
      <w:pPr>
        <w:pStyle w:val="0"/>
        <w:jc w:val="both"/>
      </w:pPr>
      <w:r>
        <w:rPr>
          <w:sz w:val="20"/>
        </w:rPr>
      </w:r>
    </w:p>
    <w:p>
      <w:pPr>
        <w:pStyle w:val="2"/>
        <w:outlineLvl w:val="0"/>
        <w:ind w:firstLine="540"/>
        <w:jc w:val="both"/>
      </w:pPr>
      <w:r>
        <w:rPr>
          <w:sz w:val="20"/>
        </w:rPr>
        <w:t xml:space="preserve">Статья 9. Порядок прекращения осуществления органами местного самоуправления переданного им отдельного государственного полномочия</w:t>
      </w:r>
    </w:p>
    <w:p>
      <w:pPr>
        <w:pStyle w:val="0"/>
        <w:jc w:val="both"/>
      </w:pPr>
      <w:r>
        <w:rPr>
          <w:sz w:val="20"/>
        </w:rPr>
        <w:t xml:space="preserve">(в ред. </w:t>
      </w:r>
      <w:hyperlink w:history="0" r:id="rId111"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Закона</w:t>
        </w:r>
      </w:hyperlink>
      <w:r>
        <w:rPr>
          <w:sz w:val="20"/>
        </w:rPr>
        <w:t xml:space="preserve"> ХМАО - Югры от 30.01.2017 N 4-оз)</w:t>
      </w:r>
    </w:p>
    <w:p>
      <w:pPr>
        <w:pStyle w:val="0"/>
        <w:jc w:val="both"/>
      </w:pPr>
      <w:r>
        <w:rPr>
          <w:sz w:val="20"/>
        </w:rPr>
      </w:r>
    </w:p>
    <w:p>
      <w:pPr>
        <w:pStyle w:val="0"/>
        <w:ind w:firstLine="540"/>
        <w:jc w:val="both"/>
      </w:pPr>
      <w:r>
        <w:rPr>
          <w:sz w:val="20"/>
        </w:rPr>
        <w:t xml:space="preserve">1. Осуществление переданного органам местного самоуправления отдельного государственного полномочия прекращается по следующим основаниям:</w:t>
      </w:r>
    </w:p>
    <w:p>
      <w:pPr>
        <w:pStyle w:val="0"/>
        <w:spacing w:before="200" w:line-rule="auto"/>
        <w:ind w:firstLine="540"/>
        <w:jc w:val="both"/>
      </w:pPr>
      <w:r>
        <w:rPr>
          <w:sz w:val="20"/>
        </w:rPr>
        <w:t xml:space="preserve">1) если данное полномочие изъято из полномочий Ханты-Мансийского автономного округа - Югры;</w:t>
      </w:r>
    </w:p>
    <w:p>
      <w:pPr>
        <w:pStyle w:val="0"/>
        <w:spacing w:before="200" w:line-rule="auto"/>
        <w:ind w:firstLine="540"/>
        <w:jc w:val="both"/>
      </w:pPr>
      <w:r>
        <w:rPr>
          <w:sz w:val="20"/>
        </w:rPr>
        <w:t xml:space="preserve">2) если данное полномочие изъято у органов местного самоуправления в соответствии с </w:t>
      </w:r>
      <w:hyperlink w:history="0" w:anchor="P220" w:tooltip="3. 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ого им отдельного государственного полномочия данное полномочие может быть полностью или частично изъято у органов местного самоуправления.">
        <w:r>
          <w:rPr>
            <w:sz w:val="20"/>
            <w:color w:val="0000ff"/>
          </w:rPr>
          <w:t xml:space="preserve">пунктом 3 статьи 7</w:t>
        </w:r>
      </w:hyperlink>
      <w:r>
        <w:rPr>
          <w:sz w:val="20"/>
        </w:rPr>
        <w:t xml:space="preserve"> настоящего Закона;</w:t>
      </w:r>
    </w:p>
    <w:p>
      <w:pPr>
        <w:pStyle w:val="0"/>
        <w:spacing w:before="200" w:line-rule="auto"/>
        <w:ind w:firstLine="540"/>
        <w:jc w:val="both"/>
      </w:pPr>
      <w:r>
        <w:rPr>
          <w:sz w:val="20"/>
        </w:rPr>
        <w:t xml:space="preserve">3) если законом о бюджете автономного округа на очередной финансовый год и на плановый период муниципальным образованиям не предоставлены субвенции для осуществления переданного им отдельного государственного полномочия.</w:t>
      </w:r>
    </w:p>
    <w:p>
      <w:pPr>
        <w:pStyle w:val="0"/>
        <w:jc w:val="both"/>
      </w:pPr>
      <w:r>
        <w:rPr>
          <w:sz w:val="20"/>
        </w:rPr>
        <w:t xml:space="preserve">(п. 1 в ред. </w:t>
      </w:r>
      <w:hyperlink w:history="0" r:id="rId112" w:tooltip="Закон ХМАО - Югры от 27.02.2020 N 21-оз &quot;О внесении изменений в Закон Ханты-Мансийского автономного округа - Югры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27.02.2020) {КонсультантПлюс}">
        <w:r>
          <w:rPr>
            <w:sz w:val="20"/>
            <w:color w:val="0000ff"/>
          </w:rPr>
          <w:t xml:space="preserve">Закона</w:t>
        </w:r>
      </w:hyperlink>
      <w:r>
        <w:rPr>
          <w:sz w:val="20"/>
        </w:rPr>
        <w:t xml:space="preserve"> ХМАО - Югры от 27.02.2020 N 21-оз)</w:t>
      </w:r>
    </w:p>
    <w:p>
      <w:pPr>
        <w:pStyle w:val="0"/>
        <w:spacing w:before="200" w:line-rule="auto"/>
        <w:ind w:firstLine="540"/>
        <w:jc w:val="both"/>
      </w:pPr>
      <w:r>
        <w:rPr>
          <w:sz w:val="20"/>
        </w:rPr>
        <w:t xml:space="preserve">2. Прекращение осуществления переданного органам местного самоуправления отдельного государственного полномочия производится Законом Ханты-Мансийского автономного округа - Югры или путем внесения изменений в настоящий Закон.</w:t>
      </w:r>
    </w:p>
    <w:p>
      <w:pPr>
        <w:pStyle w:val="0"/>
        <w:jc w:val="both"/>
      </w:pPr>
      <w:r>
        <w:rPr>
          <w:sz w:val="20"/>
        </w:rPr>
      </w:r>
    </w:p>
    <w:p>
      <w:pPr>
        <w:pStyle w:val="2"/>
        <w:outlineLvl w:val="0"/>
        <w:ind w:firstLine="540"/>
        <w:jc w:val="both"/>
      </w:pPr>
      <w:r>
        <w:rPr>
          <w:sz w:val="20"/>
        </w:rPr>
        <w:t xml:space="preserve">Статья 9.1.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pPr>
        <w:pStyle w:val="0"/>
        <w:ind w:firstLine="540"/>
        <w:jc w:val="both"/>
      </w:pPr>
      <w:r>
        <w:rPr>
          <w:sz w:val="20"/>
        </w:rPr>
      </w:r>
    </w:p>
    <w:p>
      <w:pPr>
        <w:pStyle w:val="0"/>
        <w:ind w:firstLine="540"/>
        <w:jc w:val="both"/>
      </w:pPr>
      <w:r>
        <w:rPr>
          <w:sz w:val="20"/>
        </w:rPr>
        <w:t xml:space="preserve">(введена </w:t>
      </w:r>
      <w:hyperlink w:history="0" r:id="rId113" w:tooltip="Закон ХМАО - Югры от 30.01.2017 N 4-оз &quot;О внесении изменений в Закон Ханты-Мансийского автономного округа - Югры &quot;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quot; (принят Думой Ханты-Мансийского автономного округа - Югры 30.01.2017) {КонсультантПлюс}">
        <w:r>
          <w:rPr>
            <w:sz w:val="20"/>
            <w:color w:val="0000ff"/>
          </w:rPr>
          <w:t xml:space="preserve">Законом</w:t>
        </w:r>
      </w:hyperlink>
      <w:r>
        <w:rPr>
          <w:sz w:val="20"/>
        </w:rPr>
        <w:t xml:space="preserve"> ХМАО - Югры от 30.01.2017 N 4-оз)</w:t>
      </w:r>
    </w:p>
    <w:p>
      <w:pPr>
        <w:pStyle w:val="0"/>
        <w:jc w:val="both"/>
      </w:pPr>
      <w:r>
        <w:rPr>
          <w:sz w:val="20"/>
        </w:rPr>
      </w:r>
    </w:p>
    <w:p>
      <w:pPr>
        <w:pStyle w:val="0"/>
        <w:ind w:firstLine="540"/>
        <w:jc w:val="both"/>
      </w:pPr>
      <w:r>
        <w:rPr>
          <w:sz w:val="20"/>
        </w:rPr>
        <w:t xml:space="preserve">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pPr>
        <w:pStyle w:val="0"/>
        <w:spacing w:before="200" w:line-rule="auto"/>
        <w:ind w:firstLine="540"/>
        <w:jc w:val="both"/>
      </w:pPr>
      <w:r>
        <w:rPr>
          <w:sz w:val="20"/>
        </w:rP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w:history="0" r:id="rId11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74.1</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r>
    </w:p>
    <w:p>
      <w:pPr>
        <w:pStyle w:val="2"/>
        <w:outlineLvl w:val="0"/>
        <w:ind w:firstLine="540"/>
        <w:jc w:val="both"/>
      </w:pPr>
      <w:r>
        <w:rPr>
          <w:sz w:val="20"/>
        </w:rPr>
        <w:t xml:space="preserve">Статья 10.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 и распространяет свое действие на правоотношения, возникшие с 1 января 2007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А.В.ФИЛИПЕНКО</w:t>
      </w:r>
    </w:p>
    <w:p>
      <w:pPr>
        <w:pStyle w:val="0"/>
        <w:jc w:val="both"/>
      </w:pPr>
      <w:r>
        <w:rPr>
          <w:sz w:val="20"/>
        </w:rPr>
        <w:t xml:space="preserve">г. Ханты-Мансийск</w:t>
      </w:r>
    </w:p>
    <w:p>
      <w:pPr>
        <w:pStyle w:val="0"/>
        <w:spacing w:before="200" w:line-rule="auto"/>
        <w:jc w:val="both"/>
      </w:pPr>
      <w:r>
        <w:rPr>
          <w:sz w:val="20"/>
        </w:rPr>
        <w:t xml:space="preserve">21 февраля 2007 года</w:t>
      </w:r>
    </w:p>
    <w:p>
      <w:pPr>
        <w:pStyle w:val="0"/>
        <w:spacing w:before="200" w:line-rule="auto"/>
        <w:jc w:val="both"/>
      </w:pPr>
      <w:r>
        <w:rPr>
          <w:sz w:val="20"/>
        </w:rPr>
        <w:t xml:space="preserve">N 2-оз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21.02.2007 N 2-оз</w:t>
            <w:br/>
            <w:t>(ред. от 24.08.2024)</w:t>
            <w:br/>
            <w:t>"О регулировании отдельных вопросов, возникающих в связи с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40481&amp;dst=100006" TargetMode = "External"/>
	<Relationship Id="rId8" Type="http://schemas.openxmlformats.org/officeDocument/2006/relationships/hyperlink" Target="https://login.consultant.ru/link/?req=doc&amp;base=RLAW926&amp;n=48564&amp;dst=100006" TargetMode = "External"/>
	<Relationship Id="rId9" Type="http://schemas.openxmlformats.org/officeDocument/2006/relationships/hyperlink" Target="https://login.consultant.ru/link/?req=doc&amp;base=RLAW926&amp;n=50184&amp;dst=100006" TargetMode = "External"/>
	<Relationship Id="rId10" Type="http://schemas.openxmlformats.org/officeDocument/2006/relationships/hyperlink" Target="https://login.consultant.ru/link/?req=doc&amp;base=RLAW926&amp;n=54561&amp;dst=100006" TargetMode = "External"/>
	<Relationship Id="rId11" Type="http://schemas.openxmlformats.org/officeDocument/2006/relationships/hyperlink" Target="https://login.consultant.ru/link/?req=doc&amp;base=RLAW926&amp;n=272840&amp;dst=100019" TargetMode = "External"/>
	<Relationship Id="rId12" Type="http://schemas.openxmlformats.org/officeDocument/2006/relationships/hyperlink" Target="https://login.consultant.ru/link/?req=doc&amp;base=RLAW926&amp;n=58009&amp;dst=100006" TargetMode = "External"/>
	<Relationship Id="rId13" Type="http://schemas.openxmlformats.org/officeDocument/2006/relationships/hyperlink" Target="https://login.consultant.ru/link/?req=doc&amp;base=RLAW926&amp;n=125740&amp;dst=100006" TargetMode = "External"/>
	<Relationship Id="rId14" Type="http://schemas.openxmlformats.org/officeDocument/2006/relationships/hyperlink" Target="https://login.consultant.ru/link/?req=doc&amp;base=RLAW926&amp;n=68460&amp;dst=100006" TargetMode = "External"/>
	<Relationship Id="rId15" Type="http://schemas.openxmlformats.org/officeDocument/2006/relationships/hyperlink" Target="https://login.consultant.ru/link/?req=doc&amp;base=RLAW926&amp;n=79781&amp;dst=100007" TargetMode = "External"/>
	<Relationship Id="rId16" Type="http://schemas.openxmlformats.org/officeDocument/2006/relationships/hyperlink" Target="https://login.consultant.ru/link/?req=doc&amp;base=RLAW926&amp;n=228757&amp;dst=100067" TargetMode = "External"/>
	<Relationship Id="rId17" Type="http://schemas.openxmlformats.org/officeDocument/2006/relationships/hyperlink" Target="https://login.consultant.ru/link/?req=doc&amp;base=RLAW926&amp;n=109668&amp;dst=100007" TargetMode = "External"/>
	<Relationship Id="rId18" Type="http://schemas.openxmlformats.org/officeDocument/2006/relationships/hyperlink" Target="https://login.consultant.ru/link/?req=doc&amp;base=RLAW926&amp;n=112330&amp;dst=100007" TargetMode = "External"/>
	<Relationship Id="rId19" Type="http://schemas.openxmlformats.org/officeDocument/2006/relationships/hyperlink" Target="https://login.consultant.ru/link/?req=doc&amp;base=RLAW926&amp;n=145455&amp;dst=100007" TargetMode = "External"/>
	<Relationship Id="rId20" Type="http://schemas.openxmlformats.org/officeDocument/2006/relationships/hyperlink" Target="https://login.consultant.ru/link/?req=doc&amp;base=RLAW926&amp;n=183910&amp;dst=100007" TargetMode = "External"/>
	<Relationship Id="rId21" Type="http://schemas.openxmlformats.org/officeDocument/2006/relationships/hyperlink" Target="https://login.consultant.ru/link/?req=doc&amp;base=RLAW926&amp;n=199477&amp;dst=100007" TargetMode = "External"/>
	<Relationship Id="rId22" Type="http://schemas.openxmlformats.org/officeDocument/2006/relationships/hyperlink" Target="https://login.consultant.ru/link/?req=doc&amp;base=RLAW926&amp;n=206247&amp;dst=100007" TargetMode = "External"/>
	<Relationship Id="rId23" Type="http://schemas.openxmlformats.org/officeDocument/2006/relationships/hyperlink" Target="https://login.consultant.ru/link/?req=doc&amp;base=RLAW926&amp;n=220535&amp;dst=100007" TargetMode = "External"/>
	<Relationship Id="rId24" Type="http://schemas.openxmlformats.org/officeDocument/2006/relationships/hyperlink" Target="https://login.consultant.ru/link/?req=doc&amp;base=RLAW926&amp;n=237383&amp;dst=100007" TargetMode = "External"/>
	<Relationship Id="rId25" Type="http://schemas.openxmlformats.org/officeDocument/2006/relationships/hyperlink" Target="https://login.consultant.ru/link/?req=doc&amp;base=RLAW926&amp;n=256174&amp;dst=100007" TargetMode = "External"/>
	<Relationship Id="rId26" Type="http://schemas.openxmlformats.org/officeDocument/2006/relationships/hyperlink" Target="https://login.consultant.ru/link/?req=doc&amp;base=RLAW926&amp;n=264941&amp;dst=100007" TargetMode = "External"/>
	<Relationship Id="rId27" Type="http://schemas.openxmlformats.org/officeDocument/2006/relationships/hyperlink" Target="https://login.consultant.ru/link/?req=doc&amp;base=RLAW926&amp;n=267867&amp;dst=100007" TargetMode = "External"/>
	<Relationship Id="rId28" Type="http://schemas.openxmlformats.org/officeDocument/2006/relationships/hyperlink" Target="https://login.consultant.ru/link/?req=doc&amp;base=RLAW926&amp;n=288045&amp;dst=100007" TargetMode = "External"/>
	<Relationship Id="rId29" Type="http://schemas.openxmlformats.org/officeDocument/2006/relationships/hyperlink" Target="https://login.consultant.ru/link/?req=doc&amp;base=RLAW926&amp;n=307555&amp;dst=100007" TargetMode = "External"/>
	<Relationship Id="rId30" Type="http://schemas.openxmlformats.org/officeDocument/2006/relationships/hyperlink" Target="https://login.consultant.ru/link/?req=doc&amp;base=RLAW926&amp;n=94868&amp;dst=100181" TargetMode = "External"/>
	<Relationship Id="rId31" Type="http://schemas.openxmlformats.org/officeDocument/2006/relationships/hyperlink" Target="https://login.consultant.ru/link/?req=doc&amp;base=LAW&amp;n=505886&amp;dst=101640" TargetMode = "External"/>
	<Relationship Id="rId32" Type="http://schemas.openxmlformats.org/officeDocument/2006/relationships/hyperlink" Target="https://login.consultant.ru/link/?req=doc&amp;base=LAW&amp;n=482888&amp;dst=100751" TargetMode = "External"/>
	<Relationship Id="rId33" Type="http://schemas.openxmlformats.org/officeDocument/2006/relationships/hyperlink" Target="https://login.consultant.ru/link/?req=doc&amp;base=LAW&amp;n=501480&amp;dst=101134" TargetMode = "External"/>
	<Relationship Id="rId34" Type="http://schemas.openxmlformats.org/officeDocument/2006/relationships/hyperlink" Target="https://login.consultant.ru/link/?req=doc&amp;base=RLAW926&amp;n=322996" TargetMode = "External"/>
	<Relationship Id="rId35" Type="http://schemas.openxmlformats.org/officeDocument/2006/relationships/hyperlink" Target="https://login.consultant.ru/link/?req=doc&amp;base=RLAW926&amp;n=145455&amp;dst=100009" TargetMode = "External"/>
	<Relationship Id="rId36" Type="http://schemas.openxmlformats.org/officeDocument/2006/relationships/hyperlink" Target="https://login.consultant.ru/link/?req=doc&amp;base=RLAW926&amp;n=264941&amp;dst=100008" TargetMode = "External"/>
	<Relationship Id="rId37" Type="http://schemas.openxmlformats.org/officeDocument/2006/relationships/hyperlink" Target="https://login.consultant.ru/link/?req=doc&amp;base=RLAW926&amp;n=307555&amp;dst=100009" TargetMode = "External"/>
	<Relationship Id="rId38" Type="http://schemas.openxmlformats.org/officeDocument/2006/relationships/hyperlink" Target="https://login.consultant.ru/link/?req=doc&amp;base=RLAW926&amp;n=79781&amp;dst=100010" TargetMode = "External"/>
	<Relationship Id="rId39" Type="http://schemas.openxmlformats.org/officeDocument/2006/relationships/hyperlink" Target="https://login.consultant.ru/link/?req=doc&amp;base=RLAW926&amp;n=228757&amp;dst=100071" TargetMode = "External"/>
	<Relationship Id="rId40" Type="http://schemas.openxmlformats.org/officeDocument/2006/relationships/hyperlink" Target="https://login.consultant.ru/link/?req=doc&amp;base=RLAW926&amp;n=109668&amp;dst=100008" TargetMode = "External"/>
	<Relationship Id="rId41" Type="http://schemas.openxmlformats.org/officeDocument/2006/relationships/hyperlink" Target="https://login.consultant.ru/link/?req=doc&amp;base=RLAW926&amp;n=145455&amp;dst=100012" TargetMode = "External"/>
	<Relationship Id="rId42" Type="http://schemas.openxmlformats.org/officeDocument/2006/relationships/hyperlink" Target="https://login.consultant.ru/link/?req=doc&amp;base=RLAW926&amp;n=68460&amp;dst=100007" TargetMode = "External"/>
	<Relationship Id="rId43" Type="http://schemas.openxmlformats.org/officeDocument/2006/relationships/hyperlink" Target="https://login.consultant.ru/link/?req=doc&amp;base=RLAW926&amp;n=79781&amp;dst=100012" TargetMode = "External"/>
	<Relationship Id="rId44" Type="http://schemas.openxmlformats.org/officeDocument/2006/relationships/hyperlink" Target="https://login.consultant.ru/link/?req=doc&amp;base=RLAW926&amp;n=228757&amp;dst=100072" TargetMode = "External"/>
	<Relationship Id="rId45" Type="http://schemas.openxmlformats.org/officeDocument/2006/relationships/hyperlink" Target="https://login.consultant.ru/link/?req=doc&amp;base=RLAW926&amp;n=109668&amp;dst=100008" TargetMode = "External"/>
	<Relationship Id="rId46" Type="http://schemas.openxmlformats.org/officeDocument/2006/relationships/hyperlink" Target="https://login.consultant.ru/link/?req=doc&amp;base=RLAW926&amp;n=145455&amp;dst=100013" TargetMode = "External"/>
	<Relationship Id="rId47" Type="http://schemas.openxmlformats.org/officeDocument/2006/relationships/hyperlink" Target="https://login.consultant.ru/link/?req=doc&amp;base=RLAW926&amp;n=79781&amp;dst=100013" TargetMode = "External"/>
	<Relationship Id="rId48" Type="http://schemas.openxmlformats.org/officeDocument/2006/relationships/hyperlink" Target="https://login.consultant.ru/link/?req=doc&amp;base=RLAW926&amp;n=228757&amp;dst=100072" TargetMode = "External"/>
	<Relationship Id="rId49" Type="http://schemas.openxmlformats.org/officeDocument/2006/relationships/hyperlink" Target="https://login.consultant.ru/link/?req=doc&amp;base=RLAW926&amp;n=109668&amp;dst=100008" TargetMode = "External"/>
	<Relationship Id="rId50" Type="http://schemas.openxmlformats.org/officeDocument/2006/relationships/hyperlink" Target="https://login.consultant.ru/link/?req=doc&amp;base=RLAW926&amp;n=112330&amp;dst=100008" TargetMode = "External"/>
	<Relationship Id="rId51" Type="http://schemas.openxmlformats.org/officeDocument/2006/relationships/hyperlink" Target="https://login.consultant.ru/link/?req=doc&amp;base=RLAW926&amp;n=145455&amp;dst=100013" TargetMode = "External"/>
	<Relationship Id="rId52" Type="http://schemas.openxmlformats.org/officeDocument/2006/relationships/hyperlink" Target="https://login.consultant.ru/link/?req=doc&amp;base=RLAW926&amp;n=256174&amp;dst=100008" TargetMode = "External"/>
	<Relationship Id="rId53" Type="http://schemas.openxmlformats.org/officeDocument/2006/relationships/hyperlink" Target="https://login.consultant.ru/link/?req=doc&amp;base=RLAW926&amp;n=267867&amp;dst=100009" TargetMode = "External"/>
	<Relationship Id="rId54" Type="http://schemas.openxmlformats.org/officeDocument/2006/relationships/hyperlink" Target="https://login.consultant.ru/link/?req=doc&amp;base=RLAW926&amp;n=288045&amp;dst=100007" TargetMode = "External"/>
	<Relationship Id="rId55" Type="http://schemas.openxmlformats.org/officeDocument/2006/relationships/hyperlink" Target="https://login.consultant.ru/link/?req=doc&amp;base=RLAW926&amp;n=307555&amp;dst=100012" TargetMode = "External"/>
	<Relationship Id="rId56" Type="http://schemas.openxmlformats.org/officeDocument/2006/relationships/hyperlink" Target="https://login.consultant.ru/link/?req=doc&amp;base=RLAW926&amp;n=267867&amp;dst=100011" TargetMode = "External"/>
	<Relationship Id="rId57" Type="http://schemas.openxmlformats.org/officeDocument/2006/relationships/hyperlink" Target="https://login.consultant.ru/link/?req=doc&amp;base=RLAW926&amp;n=109668&amp;dst=100011" TargetMode = "External"/>
	<Relationship Id="rId58" Type="http://schemas.openxmlformats.org/officeDocument/2006/relationships/hyperlink" Target="https://login.consultant.ru/link/?req=doc&amp;base=RLAW926&amp;n=237383&amp;dst=100007" TargetMode = "External"/>
	<Relationship Id="rId59" Type="http://schemas.openxmlformats.org/officeDocument/2006/relationships/hyperlink" Target="https://login.consultant.ru/link/?req=doc&amp;base=RLAW926&amp;n=109668&amp;dst=100013" TargetMode = "External"/>
	<Relationship Id="rId60" Type="http://schemas.openxmlformats.org/officeDocument/2006/relationships/hyperlink" Target="https://login.consultant.ru/link/?req=doc&amp;base=RLAW926&amp;n=145455&amp;dst=100014" TargetMode = "External"/>
	<Relationship Id="rId61" Type="http://schemas.openxmlformats.org/officeDocument/2006/relationships/hyperlink" Target="https://login.consultant.ru/link/?req=doc&amp;base=RLAW926&amp;n=327441&amp;dst=100066" TargetMode = "External"/>
	<Relationship Id="rId62" Type="http://schemas.openxmlformats.org/officeDocument/2006/relationships/hyperlink" Target="https://login.consultant.ru/link/?req=doc&amp;base=RLAW926&amp;n=145455&amp;dst=100015" TargetMode = "External"/>
	<Relationship Id="rId63" Type="http://schemas.openxmlformats.org/officeDocument/2006/relationships/hyperlink" Target="https://login.consultant.ru/link/?req=doc&amp;base=RLAW926&amp;n=183910&amp;dst=100008" TargetMode = "External"/>
	<Relationship Id="rId64" Type="http://schemas.openxmlformats.org/officeDocument/2006/relationships/hyperlink" Target="https://login.consultant.ru/link/?req=doc&amp;base=RLAW926&amp;n=145455&amp;dst=100018" TargetMode = "External"/>
	<Relationship Id="rId65" Type="http://schemas.openxmlformats.org/officeDocument/2006/relationships/hyperlink" Target="https://login.consultant.ru/link/?req=doc&amp;base=RLAW926&amp;n=307555&amp;dst=100016" TargetMode = "External"/>
	<Relationship Id="rId66" Type="http://schemas.openxmlformats.org/officeDocument/2006/relationships/hyperlink" Target="https://login.consultant.ru/link/?req=doc&amp;base=RLAW926&amp;n=328302&amp;dst=101874" TargetMode = "External"/>
	<Relationship Id="rId67" Type="http://schemas.openxmlformats.org/officeDocument/2006/relationships/hyperlink" Target="https://login.consultant.ru/link/?req=doc&amp;base=RLAW926&amp;n=145455&amp;dst=100020" TargetMode = "External"/>
	<Relationship Id="rId68" Type="http://schemas.openxmlformats.org/officeDocument/2006/relationships/hyperlink" Target="https://login.consultant.ru/link/?req=doc&amp;base=RLAW926&amp;n=206247&amp;dst=100008" TargetMode = "External"/>
	<Relationship Id="rId69" Type="http://schemas.openxmlformats.org/officeDocument/2006/relationships/hyperlink" Target="https://login.consultant.ru/link/?req=doc&amp;base=RLAW926&amp;n=206247&amp;dst=100011" TargetMode = "External"/>
	<Relationship Id="rId70" Type="http://schemas.openxmlformats.org/officeDocument/2006/relationships/hyperlink" Target="https://login.consultant.ru/link/?req=doc&amp;base=RLAW926&amp;n=307555&amp;dst=100021" TargetMode = "External"/>
	<Relationship Id="rId71" Type="http://schemas.openxmlformats.org/officeDocument/2006/relationships/hyperlink" Target="https://login.consultant.ru/link/?req=doc&amp;base=RLAW926&amp;n=267867&amp;dst=100014" TargetMode = "External"/>
	<Relationship Id="rId72" Type="http://schemas.openxmlformats.org/officeDocument/2006/relationships/hyperlink" Target="https://login.consultant.ru/link/?req=doc&amp;base=RLAW926&amp;n=256174&amp;dst=100013" TargetMode = "External"/>
	<Relationship Id="rId73" Type="http://schemas.openxmlformats.org/officeDocument/2006/relationships/hyperlink" Target="https://login.consultant.ru/link/?req=doc&amp;base=RLAW926&amp;n=264941&amp;dst=100013" TargetMode = "External"/>
	<Relationship Id="rId74" Type="http://schemas.openxmlformats.org/officeDocument/2006/relationships/hyperlink" Target="https://login.consultant.ru/link/?req=doc&amp;base=RLAW926&amp;n=267867&amp;dst=100016" TargetMode = "External"/>
	<Relationship Id="rId75" Type="http://schemas.openxmlformats.org/officeDocument/2006/relationships/hyperlink" Target="https://login.consultant.ru/link/?req=doc&amp;base=RLAW926&amp;n=256174&amp;dst=100015" TargetMode = "External"/>
	<Relationship Id="rId76" Type="http://schemas.openxmlformats.org/officeDocument/2006/relationships/hyperlink" Target="https://login.consultant.ru/link/?req=doc&amp;base=RLAW926&amp;n=264941&amp;dst=100014" TargetMode = "External"/>
	<Relationship Id="rId77" Type="http://schemas.openxmlformats.org/officeDocument/2006/relationships/hyperlink" Target="https://login.consultant.ru/link/?req=doc&amp;base=RLAW926&amp;n=267867&amp;dst=100017" TargetMode = "External"/>
	<Relationship Id="rId78" Type="http://schemas.openxmlformats.org/officeDocument/2006/relationships/hyperlink" Target="https://login.consultant.ru/link/?req=doc&amp;base=RLAW926&amp;n=264941&amp;dst=100016" TargetMode = "External"/>
	<Relationship Id="rId79" Type="http://schemas.openxmlformats.org/officeDocument/2006/relationships/hyperlink" Target="https://login.consultant.ru/link/?req=doc&amp;base=RLAW926&amp;n=267867&amp;dst=100018" TargetMode = "External"/>
	<Relationship Id="rId80" Type="http://schemas.openxmlformats.org/officeDocument/2006/relationships/hyperlink" Target="https://login.consultant.ru/link/?req=doc&amp;base=RLAW926&amp;n=220535&amp;dst=100007" TargetMode = "External"/>
	<Relationship Id="rId81" Type="http://schemas.openxmlformats.org/officeDocument/2006/relationships/hyperlink" Target="https://login.consultant.ru/link/?req=doc&amp;base=RLAW926&amp;n=264941&amp;dst=100017" TargetMode = "External"/>
	<Relationship Id="rId82" Type="http://schemas.openxmlformats.org/officeDocument/2006/relationships/hyperlink" Target="https://login.consultant.ru/link/?req=doc&amp;base=RLAW926&amp;n=256174&amp;dst=100019" TargetMode = "External"/>
	<Relationship Id="rId83" Type="http://schemas.openxmlformats.org/officeDocument/2006/relationships/hyperlink" Target="https://login.consultant.ru/link/?req=doc&amp;base=RLAW926&amp;n=264941&amp;dst=100019" TargetMode = "External"/>
	<Relationship Id="rId84" Type="http://schemas.openxmlformats.org/officeDocument/2006/relationships/hyperlink" Target="https://login.consultant.ru/link/?req=doc&amp;base=RLAW926&amp;n=267867&amp;dst=100019" TargetMode = "External"/>
	<Relationship Id="rId85" Type="http://schemas.openxmlformats.org/officeDocument/2006/relationships/hyperlink" Target="https://login.consultant.ru/link/?req=doc&amp;base=RLAW926&amp;n=256174&amp;dst=100021" TargetMode = "External"/>
	<Relationship Id="rId86" Type="http://schemas.openxmlformats.org/officeDocument/2006/relationships/hyperlink" Target="https://login.consultant.ru/link/?req=doc&amp;base=RLAW926&amp;n=264941&amp;dst=100020" TargetMode = "External"/>
	<Relationship Id="rId87" Type="http://schemas.openxmlformats.org/officeDocument/2006/relationships/hyperlink" Target="https://login.consultant.ru/link/?req=doc&amp;base=RLAW926&amp;n=267867&amp;dst=100020" TargetMode = "External"/>
	<Relationship Id="rId88" Type="http://schemas.openxmlformats.org/officeDocument/2006/relationships/hyperlink" Target="https://login.consultant.ru/link/?req=doc&amp;base=RLAW926&amp;n=264941&amp;dst=100022" TargetMode = "External"/>
	<Relationship Id="rId89" Type="http://schemas.openxmlformats.org/officeDocument/2006/relationships/hyperlink" Target="https://login.consultant.ru/link/?req=doc&amp;base=RLAW926&amp;n=267867&amp;dst=100021" TargetMode = "External"/>
	<Relationship Id="rId90" Type="http://schemas.openxmlformats.org/officeDocument/2006/relationships/hyperlink" Target="https://login.consultant.ru/link/?req=doc&amp;base=RLAW926&amp;n=220535&amp;dst=100007" TargetMode = "External"/>
	<Relationship Id="rId91" Type="http://schemas.openxmlformats.org/officeDocument/2006/relationships/hyperlink" Target="https://login.consultant.ru/link/?req=doc&amp;base=RLAW926&amp;n=307555&amp;dst=100023" TargetMode = "External"/>
	<Relationship Id="rId92" Type="http://schemas.openxmlformats.org/officeDocument/2006/relationships/hyperlink" Target="https://login.consultant.ru/link/?req=doc&amp;base=RLAW926&amp;n=307555&amp;dst=100025" TargetMode = "External"/>
	<Relationship Id="rId93" Type="http://schemas.openxmlformats.org/officeDocument/2006/relationships/hyperlink" Target="https://login.consultant.ru/link/?req=doc&amp;base=RLAW926&amp;n=307555&amp;dst=100026" TargetMode = "External"/>
	<Relationship Id="rId94" Type="http://schemas.openxmlformats.org/officeDocument/2006/relationships/hyperlink" Target="https://login.consultant.ru/link/?req=doc&amp;base=RLAW926&amp;n=307555&amp;dst=100027" TargetMode = "External"/>
	<Relationship Id="rId95" Type="http://schemas.openxmlformats.org/officeDocument/2006/relationships/hyperlink" Target="https://login.consultant.ru/link/?req=doc&amp;base=RLAW926&amp;n=307555&amp;dst=100028" TargetMode = "External"/>
	<Relationship Id="rId96" Type="http://schemas.openxmlformats.org/officeDocument/2006/relationships/hyperlink" Target="https://login.consultant.ru/link/?req=doc&amp;base=RLAW926&amp;n=307555&amp;dst=100029" TargetMode = "External"/>
	<Relationship Id="rId97" Type="http://schemas.openxmlformats.org/officeDocument/2006/relationships/hyperlink" Target="https://login.consultant.ru/link/?req=doc&amp;base=RLAW926&amp;n=307555&amp;dst=100030" TargetMode = "External"/>
	<Relationship Id="rId98" Type="http://schemas.openxmlformats.org/officeDocument/2006/relationships/hyperlink" Target="https://login.consultant.ru/link/?req=doc&amp;base=RLAW926&amp;n=307555&amp;dst=100031" TargetMode = "External"/>
	<Relationship Id="rId99" Type="http://schemas.openxmlformats.org/officeDocument/2006/relationships/hyperlink" Target="https://login.consultant.ru/link/?req=doc&amp;base=RLAW926&amp;n=307555&amp;dst=100032" TargetMode = "External"/>
	<Relationship Id="rId100" Type="http://schemas.openxmlformats.org/officeDocument/2006/relationships/hyperlink" Target="https://login.consultant.ru/link/?req=doc&amp;base=RLAW926&amp;n=314028&amp;dst=100006" TargetMode = "External"/>
	<Relationship Id="rId101" Type="http://schemas.openxmlformats.org/officeDocument/2006/relationships/hyperlink" Target="https://login.consultant.ru/link/?req=doc&amp;base=RLAW926&amp;n=286535&amp;dst=100005" TargetMode = "External"/>
	<Relationship Id="rId102" Type="http://schemas.openxmlformats.org/officeDocument/2006/relationships/hyperlink" Target="https://login.consultant.ru/link/?req=doc&amp;base=RLAW926&amp;n=200757&amp;dst=100005" TargetMode = "External"/>
	<Relationship Id="rId103" Type="http://schemas.openxmlformats.org/officeDocument/2006/relationships/hyperlink" Target="https://login.consultant.ru/link/?req=doc&amp;base=RLAW926&amp;n=163706&amp;dst=100005" TargetMode = "External"/>
	<Relationship Id="rId104" Type="http://schemas.openxmlformats.org/officeDocument/2006/relationships/hyperlink" Target="https://login.consultant.ru/link/?req=doc&amp;base=RLAW926&amp;n=314821&amp;dst=100008" TargetMode = "External"/>
	<Relationship Id="rId105" Type="http://schemas.openxmlformats.org/officeDocument/2006/relationships/hyperlink" Target="https://login.consultant.ru/link/?req=doc&amp;base=RLAW926&amp;n=206247&amp;dst=100052" TargetMode = "External"/>
	<Relationship Id="rId106" Type="http://schemas.openxmlformats.org/officeDocument/2006/relationships/hyperlink" Target="https://login.consultant.ru/link/?req=doc&amp;base=RLAW926&amp;n=264941&amp;dst=100023" TargetMode = "External"/>
	<Relationship Id="rId107" Type="http://schemas.openxmlformats.org/officeDocument/2006/relationships/hyperlink" Target="https://login.consultant.ru/link/?req=doc&amp;base=RLAW926&amp;n=206247&amp;dst=100064" TargetMode = "External"/>
	<Relationship Id="rId108" Type="http://schemas.openxmlformats.org/officeDocument/2006/relationships/hyperlink" Target="https://login.consultant.ru/link/?req=doc&amp;base=RLAW926&amp;n=206247&amp;dst=100076" TargetMode = "External"/>
	<Relationship Id="rId109" Type="http://schemas.openxmlformats.org/officeDocument/2006/relationships/hyperlink" Target="https://login.consultant.ru/link/?req=doc&amp;base=RLAW926&amp;n=206247&amp;dst=100084" TargetMode = "External"/>
	<Relationship Id="rId110" Type="http://schemas.openxmlformats.org/officeDocument/2006/relationships/hyperlink" Target="https://login.consultant.ru/link/?req=doc&amp;base=RLAW926&amp;n=206247&amp;dst=100086" TargetMode = "External"/>
	<Relationship Id="rId111" Type="http://schemas.openxmlformats.org/officeDocument/2006/relationships/hyperlink" Target="https://login.consultant.ru/link/?req=doc&amp;base=RLAW926&amp;n=145455&amp;dst=100071" TargetMode = "External"/>
	<Relationship Id="rId112" Type="http://schemas.openxmlformats.org/officeDocument/2006/relationships/hyperlink" Target="https://login.consultant.ru/link/?req=doc&amp;base=RLAW926&amp;n=206247&amp;dst=100089" TargetMode = "External"/>
	<Relationship Id="rId113" Type="http://schemas.openxmlformats.org/officeDocument/2006/relationships/hyperlink" Target="https://login.consultant.ru/link/?req=doc&amp;base=RLAW926&amp;n=145455&amp;dst=100076" TargetMode = "External"/>
	<Relationship Id="rId114" Type="http://schemas.openxmlformats.org/officeDocument/2006/relationships/hyperlink" Target="https://login.consultant.ru/link/?req=doc&amp;base=LAW&amp;n=501480&amp;dst=1011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21.02.2007 N 2-оз
(ред. от 24.08.2024)
"О регулировании отдельных вопросов, возникающих в связи с компенсацией части родительской платы,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(принят Думой Ханты-Мансийского автономного округа - Югры 15.02.2007)</dc:title>
  <dcterms:created xsi:type="dcterms:W3CDTF">2025-07-28T12:00:47Z</dcterms:created>
</cp:coreProperties>
</file>