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13" w:rsidRPr="00064A13" w:rsidRDefault="00064A13" w:rsidP="009B7C44">
      <w:pPr>
        <w:jc w:val="center"/>
        <w:rPr>
          <w:rFonts w:ascii="Times New Roman" w:hAnsi="Times New Roman" w:cs="Times New Roman"/>
          <w:sz w:val="28"/>
          <w:szCs w:val="28"/>
        </w:rPr>
      </w:pPr>
      <w:r w:rsidRPr="00064A13">
        <w:rPr>
          <w:rFonts w:ascii="Times New Roman" w:hAnsi="Times New Roman" w:cs="Times New Roman"/>
          <w:sz w:val="28"/>
          <w:szCs w:val="28"/>
        </w:rPr>
        <w:t>Основные положения уч</w:t>
      </w:r>
      <w:r>
        <w:rPr>
          <w:rFonts w:ascii="Times New Roman" w:hAnsi="Times New Roman" w:cs="Times New Roman"/>
          <w:sz w:val="28"/>
          <w:szCs w:val="28"/>
        </w:rPr>
        <w:t>етной политики учреждения на 2024</w:t>
      </w:r>
      <w:r w:rsidRPr="00064A13">
        <w:rPr>
          <w:rFonts w:ascii="Times New Roman" w:hAnsi="Times New Roman" w:cs="Times New Roman"/>
          <w:sz w:val="28"/>
          <w:szCs w:val="28"/>
        </w:rPr>
        <w:t xml:space="preserve"> год</w:t>
      </w:r>
    </w:p>
    <w:p w:rsidR="00064A13" w:rsidRDefault="00064A13" w:rsidP="00064A13">
      <w:pPr>
        <w:jc w:val="both"/>
        <w:rPr>
          <w:rFonts w:ascii="Times New Roman" w:hAnsi="Times New Roman" w:cs="Times New Roman"/>
          <w:sz w:val="28"/>
          <w:szCs w:val="28"/>
        </w:rPr>
      </w:pPr>
      <w:proofErr w:type="gramStart"/>
      <w:r w:rsidRPr="00064A13">
        <w:rPr>
          <w:rFonts w:ascii="Times New Roman" w:hAnsi="Times New Roman" w:cs="Times New Roman"/>
          <w:sz w:val="28"/>
          <w:szCs w:val="28"/>
        </w:rPr>
        <w:t>(</w:t>
      </w:r>
      <w:r>
        <w:rPr>
          <w:rFonts w:ascii="Times New Roman" w:hAnsi="Times New Roman" w:cs="Times New Roman"/>
          <w:sz w:val="28"/>
          <w:szCs w:val="28"/>
        </w:rPr>
        <w:t xml:space="preserve">утверждена Приказом </w:t>
      </w:r>
      <w:r w:rsidR="00574D2D">
        <w:rPr>
          <w:rFonts w:ascii="Times New Roman" w:hAnsi="Times New Roman" w:cs="Times New Roman"/>
          <w:sz w:val="28"/>
          <w:szCs w:val="28"/>
        </w:rPr>
        <w:t xml:space="preserve">МКУ «Управление по учету и контролю финансов образовательных учреждений города Ханты-Мансийска» </w:t>
      </w:r>
      <w:r>
        <w:rPr>
          <w:rFonts w:ascii="Times New Roman" w:hAnsi="Times New Roman" w:cs="Times New Roman"/>
          <w:sz w:val="28"/>
          <w:szCs w:val="28"/>
        </w:rPr>
        <w:t>от 29.12.2023</w:t>
      </w:r>
      <w:r w:rsidRPr="00064A13">
        <w:rPr>
          <w:rFonts w:ascii="Times New Roman" w:hAnsi="Times New Roman" w:cs="Times New Roman"/>
          <w:sz w:val="28"/>
          <w:szCs w:val="28"/>
        </w:rPr>
        <w:t xml:space="preserve"> </w:t>
      </w:r>
      <w:r>
        <w:rPr>
          <w:rFonts w:ascii="Times New Roman" w:hAnsi="Times New Roman" w:cs="Times New Roman"/>
          <w:sz w:val="28"/>
          <w:szCs w:val="28"/>
        </w:rPr>
        <w:t>№</w:t>
      </w:r>
      <w:r w:rsidRPr="00064A13">
        <w:rPr>
          <w:rFonts w:ascii="Times New Roman" w:hAnsi="Times New Roman" w:cs="Times New Roman"/>
          <w:sz w:val="28"/>
          <w:szCs w:val="28"/>
        </w:rPr>
        <w:t xml:space="preserve"> </w:t>
      </w:r>
      <w:r>
        <w:rPr>
          <w:rFonts w:ascii="Times New Roman" w:hAnsi="Times New Roman" w:cs="Times New Roman"/>
          <w:sz w:val="28"/>
          <w:szCs w:val="28"/>
        </w:rPr>
        <w:t>7</w:t>
      </w:r>
      <w:r w:rsidRPr="00064A13">
        <w:rPr>
          <w:rFonts w:ascii="Times New Roman" w:hAnsi="Times New Roman" w:cs="Times New Roman"/>
          <w:sz w:val="28"/>
          <w:szCs w:val="28"/>
        </w:rPr>
        <w:t>7</w:t>
      </w:r>
      <w:r>
        <w:rPr>
          <w:rFonts w:ascii="Times New Roman" w:hAnsi="Times New Roman" w:cs="Times New Roman"/>
          <w:sz w:val="28"/>
          <w:szCs w:val="28"/>
        </w:rPr>
        <w:t>-о</w:t>
      </w:r>
      <w:r w:rsidR="00574D2D">
        <w:rPr>
          <w:rFonts w:ascii="Times New Roman" w:hAnsi="Times New Roman" w:cs="Times New Roman"/>
          <w:sz w:val="28"/>
          <w:szCs w:val="28"/>
        </w:rPr>
        <w:t xml:space="preserve"> «О внесении изменений в приказ </w:t>
      </w:r>
      <w:r w:rsidR="00574D2D" w:rsidRPr="00574D2D">
        <w:rPr>
          <w:rFonts w:ascii="Times New Roman" w:hAnsi="Times New Roman" w:cs="Times New Roman"/>
          <w:sz w:val="28"/>
          <w:szCs w:val="28"/>
        </w:rPr>
        <w:t>МКУ «Управление по учету и контролю финансов образовательных учреждений города Ханты-Мансийска»</w:t>
      </w:r>
      <w:r w:rsidR="00574D2D">
        <w:rPr>
          <w:rFonts w:ascii="Times New Roman" w:hAnsi="Times New Roman" w:cs="Times New Roman"/>
          <w:sz w:val="28"/>
          <w:szCs w:val="28"/>
        </w:rPr>
        <w:t xml:space="preserve"> об утверждении учетной политики централизованного бухгалтерского учета»</w:t>
      </w:r>
      <w:proofErr w:type="gramEnd"/>
    </w:p>
    <w:p w:rsidR="00574D2D" w:rsidRDefault="00574D2D" w:rsidP="00574D2D">
      <w:pPr>
        <w:spacing w:after="0"/>
        <w:ind w:firstLine="567"/>
        <w:jc w:val="both"/>
        <w:rPr>
          <w:rFonts w:ascii="Times New Roman" w:hAnsi="Times New Roman" w:cs="Times New Roman"/>
          <w:sz w:val="28"/>
          <w:szCs w:val="28"/>
        </w:rPr>
      </w:pPr>
      <w:r w:rsidRPr="00574D2D">
        <w:rPr>
          <w:rFonts w:ascii="Times New Roman" w:hAnsi="Times New Roman" w:cs="Times New Roman"/>
          <w:sz w:val="28"/>
          <w:szCs w:val="28"/>
        </w:rPr>
        <w:t>Полномочия муниципальных учреждений, подведомственных Департаменту образования Администрации города Ханты-Мансийска  (далее - субъекты централизованного учета), по ведению бюджетного</w:t>
      </w:r>
      <w:r>
        <w:rPr>
          <w:rFonts w:ascii="Times New Roman" w:hAnsi="Times New Roman" w:cs="Times New Roman"/>
          <w:sz w:val="28"/>
          <w:szCs w:val="28"/>
        </w:rPr>
        <w:t xml:space="preserve"> </w:t>
      </w:r>
      <w:r w:rsidRPr="00574D2D">
        <w:rPr>
          <w:rFonts w:ascii="Times New Roman" w:hAnsi="Times New Roman" w:cs="Times New Roman"/>
          <w:sz w:val="28"/>
          <w:szCs w:val="28"/>
        </w:rPr>
        <w:t>/</w:t>
      </w:r>
      <w:r>
        <w:rPr>
          <w:rFonts w:ascii="Times New Roman" w:hAnsi="Times New Roman" w:cs="Times New Roman"/>
          <w:sz w:val="28"/>
          <w:szCs w:val="28"/>
        </w:rPr>
        <w:t xml:space="preserve"> </w:t>
      </w:r>
      <w:r w:rsidRPr="00574D2D">
        <w:rPr>
          <w:rFonts w:ascii="Times New Roman" w:hAnsi="Times New Roman" w:cs="Times New Roman"/>
          <w:sz w:val="28"/>
          <w:szCs w:val="28"/>
        </w:rPr>
        <w:t>бухгалтерского учета, составлению и представлению бюджетной</w:t>
      </w:r>
      <w:r>
        <w:rPr>
          <w:rFonts w:ascii="Times New Roman" w:hAnsi="Times New Roman" w:cs="Times New Roman"/>
          <w:sz w:val="28"/>
          <w:szCs w:val="28"/>
        </w:rPr>
        <w:t xml:space="preserve"> </w:t>
      </w:r>
      <w:r w:rsidRPr="00574D2D">
        <w:rPr>
          <w:rFonts w:ascii="Times New Roman" w:hAnsi="Times New Roman" w:cs="Times New Roman"/>
          <w:sz w:val="28"/>
          <w:szCs w:val="28"/>
        </w:rPr>
        <w:t>/</w:t>
      </w:r>
      <w:r>
        <w:rPr>
          <w:rFonts w:ascii="Times New Roman" w:hAnsi="Times New Roman" w:cs="Times New Roman"/>
          <w:sz w:val="28"/>
          <w:szCs w:val="28"/>
        </w:rPr>
        <w:t xml:space="preserve"> </w:t>
      </w:r>
      <w:r w:rsidRPr="00574D2D">
        <w:rPr>
          <w:rFonts w:ascii="Times New Roman" w:hAnsi="Times New Roman" w:cs="Times New Roman"/>
          <w:sz w:val="28"/>
          <w:szCs w:val="28"/>
        </w:rPr>
        <w:t>бухгалтерской отчетности выполняются Муниципальным казенным учреждением по учету и контролю финансов образовательных учреждений города Ханты-Мансийска (далее - Управление), в соответствии с Договором о бухгалтерском обслуживании о передаче централизуемых полномочий (функций) субъектов централизованного учета (далее - Договор), в котором определены особенности организации ведения бюджетного/бухгалтерского учета и составления бюджетной/бухгалтерской отчетности, ответственность сторон по исполнению обязательств.</w:t>
      </w:r>
    </w:p>
    <w:p w:rsidR="00574D2D" w:rsidRPr="00574D2D" w:rsidRDefault="00574D2D" w:rsidP="00574D2D">
      <w:pPr>
        <w:spacing w:after="0"/>
        <w:ind w:firstLine="567"/>
        <w:jc w:val="both"/>
        <w:rPr>
          <w:rFonts w:ascii="Times New Roman" w:hAnsi="Times New Roman" w:cs="Times New Roman"/>
          <w:sz w:val="28"/>
          <w:szCs w:val="28"/>
        </w:rPr>
      </w:pPr>
      <w:r w:rsidRPr="00574D2D">
        <w:rPr>
          <w:rFonts w:ascii="Times New Roman" w:hAnsi="Times New Roman" w:cs="Times New Roman"/>
          <w:sz w:val="28"/>
          <w:szCs w:val="28"/>
        </w:rPr>
        <w:t>Учетная политика по организации и ведению бухгалтерского и налогового учета субъектов централизованного учета для целей бюджетного/бухгалтерского учета (далее - единая учетная политика) сформирована в соответствии с требованиями законодательства Российской Федерации о бухгалтерском учете, федеральных стандартов бухгалтерского учета, иными нормативными правовыми актами и разъяснениями уполномоченных органов государственной власти Российской Федерации, города Ханты-Мансийска, регулирующими порядок организации и ведения бюджетного/бухгалтерского учета (далее - учет), составления бюджетной/бухгалтерской отчетности (далее - отчетность).</w:t>
      </w:r>
    </w:p>
    <w:p w:rsidR="00574D2D" w:rsidRDefault="00574D2D" w:rsidP="00574D2D">
      <w:pPr>
        <w:spacing w:after="0" w:line="276" w:lineRule="auto"/>
        <w:jc w:val="both"/>
        <w:rPr>
          <w:rFonts w:ascii="Times New Roman" w:hAnsi="Times New Roman" w:cs="Times New Roman"/>
          <w:sz w:val="28"/>
          <w:szCs w:val="28"/>
        </w:rPr>
      </w:pPr>
      <w:r w:rsidRPr="00574D2D">
        <w:rPr>
          <w:rFonts w:ascii="Times New Roman" w:hAnsi="Times New Roman" w:cs="Times New Roman"/>
          <w:sz w:val="28"/>
          <w:szCs w:val="28"/>
        </w:rPr>
        <w:t xml:space="preserve"> В целях стандартизации и унификации учетных процессов, повышения качества ведения учета и составления отчетности (бюджетной, бухгалтерской, налоговой, статистической и иной отчетности), бухгалтерский и налоговый учет в Управлении и субъектах централизованного учета ведется с применением Положения «Единая учетная политика».</w:t>
      </w:r>
    </w:p>
    <w:p w:rsidR="00574D2D" w:rsidRPr="00574D2D" w:rsidRDefault="00574D2D" w:rsidP="00574D2D">
      <w:pPr>
        <w:spacing w:after="0" w:line="276" w:lineRule="auto"/>
        <w:ind w:firstLine="567"/>
        <w:jc w:val="both"/>
        <w:rPr>
          <w:rFonts w:ascii="Times New Roman" w:hAnsi="Times New Roman" w:cs="Times New Roman"/>
          <w:sz w:val="28"/>
          <w:szCs w:val="28"/>
        </w:rPr>
      </w:pPr>
      <w:r w:rsidRPr="00574D2D">
        <w:rPr>
          <w:rFonts w:ascii="Times New Roman" w:hAnsi="Times New Roman" w:cs="Times New Roman"/>
          <w:sz w:val="28"/>
          <w:szCs w:val="28"/>
        </w:rPr>
        <w:t>Передача муниципальному казенному учреждению «Управление по учету и контролю финансов образовательных учреждений города Ханты-Мансийска» (далее – Управление) полномочий по ведению бухгалтерского (бюджетного) учета (далее - бухгалтерский учет) у субъектов централизованного учета закреплена в уставных документах и осуществляется на основании договоров на бухгалтерское обслуживание.</w:t>
      </w:r>
    </w:p>
    <w:p w:rsidR="00574D2D" w:rsidRDefault="00064A13" w:rsidP="00574D2D">
      <w:pPr>
        <w:jc w:val="both"/>
        <w:rPr>
          <w:rFonts w:ascii="Times New Roman" w:hAnsi="Times New Roman" w:cs="Times New Roman"/>
          <w:sz w:val="28"/>
          <w:szCs w:val="28"/>
        </w:rPr>
      </w:pPr>
      <w:r w:rsidRPr="00064A13">
        <w:rPr>
          <w:rFonts w:ascii="Times New Roman" w:hAnsi="Times New Roman" w:cs="Times New Roman"/>
          <w:sz w:val="28"/>
          <w:szCs w:val="28"/>
        </w:rPr>
        <w:t>Учетная политика учреждения разработана в соответствии:</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Гражданский кодекс Российской Федерации (далее - ГК РФ);</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Бюджетный кодекс РФ (далее - БК РФ);</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Налоговый кодекс Российской Федерации (далее - HK РФ);</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закон от 06.12.2011 № 402-ФЗ "О бухгалтерском учете" (далее - Закон № 402-ФЗ);</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закон от 12.01.1996 № 7-ФЗ "О некоммерческих организациях" (далее - Закон № 7-ФЗ);</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План счетов бюджетного учета, утвержденный Приказом Минфина России от 06.12.2010 № 162н (далее - План счетов бюджетного учета);</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Инструкция по применению Плана счетов бюджетного учета, утвержденная Приказом Минфина России от 06.12.2010 № 162н (далее - Инструкция № 162н);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План счетов бухгалтерского учета бюджетных учреждений, утвержденный Приказом Минфина России от 16.12.2010 № 174н (далее - План счетов бюджетных учреждений);</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Инструкция по применению Плана счетов бухгалтерского учета бюджетных учреждений, утвержденная Приказом Минфина России от 16.12.2010 № 174н (далее - Инструкция № 174н);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включая Приложение №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 61н), включая Приложение №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указания № 61н);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Указание Банка России от 09.12.2019 № 5348-У "О правилах наличных расчетов" (далее - Указание № 5348-У);</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 33н);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иными нормативными правовыми актами, регулирующими вопросы бухгалтерского учета в казенных и бюджетных учреждениях.</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 Иными нормативными правовыми актами Российской Федерации,</w:t>
      </w:r>
    </w:p>
    <w:p w:rsidR="00574D2D" w:rsidRP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регулирующими вопросы по ведению бухгалтерского учета, составления и представления бухгалтерской (финансовой) отчетности.</w:t>
      </w:r>
    </w:p>
    <w:p w:rsidR="00574D2D" w:rsidRDefault="00574D2D" w:rsidP="00574D2D">
      <w:pPr>
        <w:jc w:val="both"/>
        <w:rPr>
          <w:rFonts w:ascii="Times New Roman" w:hAnsi="Times New Roman" w:cs="Times New Roman"/>
          <w:sz w:val="28"/>
          <w:szCs w:val="28"/>
        </w:rPr>
      </w:pPr>
      <w:r w:rsidRPr="00574D2D">
        <w:rPr>
          <w:rFonts w:ascii="Times New Roman" w:hAnsi="Times New Roman" w:cs="Times New Roman"/>
          <w:sz w:val="28"/>
          <w:szCs w:val="28"/>
        </w:rPr>
        <w:t>(Основание: ч. 2 ст. 8 Закона № 402-ФЗ).</w:t>
      </w:r>
    </w:p>
    <w:p w:rsidR="00234CB8" w:rsidRPr="00234CB8" w:rsidRDefault="00234CB8" w:rsidP="00234CB8">
      <w:pPr>
        <w:ind w:firstLine="567"/>
        <w:jc w:val="both"/>
        <w:rPr>
          <w:rFonts w:ascii="Times New Roman" w:hAnsi="Times New Roman" w:cs="Times New Roman"/>
          <w:sz w:val="28"/>
          <w:szCs w:val="28"/>
        </w:rPr>
      </w:pPr>
      <w:r w:rsidRPr="00234CB8">
        <w:rPr>
          <w:rFonts w:ascii="Times New Roman" w:hAnsi="Times New Roman" w:cs="Times New Roman"/>
          <w:sz w:val="28"/>
          <w:szCs w:val="28"/>
        </w:rPr>
        <w:t xml:space="preserve">Учетная политика учитывает особенности организационно-функциональной структуры субъектов централизованного учета, порядок организации и ведения учета, составления отчетности, определенный договором. </w:t>
      </w:r>
    </w:p>
    <w:p w:rsidR="00234CB8" w:rsidRPr="00234CB8" w:rsidRDefault="00234CB8" w:rsidP="00234CB8">
      <w:pPr>
        <w:jc w:val="both"/>
        <w:rPr>
          <w:rFonts w:ascii="Times New Roman" w:hAnsi="Times New Roman" w:cs="Times New Roman"/>
          <w:sz w:val="28"/>
          <w:szCs w:val="28"/>
        </w:rPr>
      </w:pPr>
      <w:r w:rsidRPr="00234CB8">
        <w:rPr>
          <w:rFonts w:ascii="Times New Roman" w:hAnsi="Times New Roman" w:cs="Times New Roman"/>
          <w:sz w:val="28"/>
          <w:szCs w:val="28"/>
        </w:rPr>
        <w:t xml:space="preserve">Единая учетная политика формируется Управлением и утверждается руководителем Управления. </w:t>
      </w:r>
    </w:p>
    <w:p w:rsidR="00234CB8" w:rsidRDefault="00234CB8" w:rsidP="00234CB8">
      <w:pPr>
        <w:jc w:val="both"/>
        <w:rPr>
          <w:rFonts w:ascii="Times New Roman" w:hAnsi="Times New Roman" w:cs="Times New Roman"/>
          <w:sz w:val="28"/>
          <w:szCs w:val="28"/>
        </w:rPr>
      </w:pPr>
      <w:r w:rsidRPr="00234CB8">
        <w:rPr>
          <w:rFonts w:ascii="Times New Roman" w:hAnsi="Times New Roman" w:cs="Times New Roman"/>
          <w:sz w:val="28"/>
          <w:szCs w:val="28"/>
        </w:rPr>
        <w:t>Единая учетная политика применяется последовательно из года в год и обязательна для исполнения.</w:t>
      </w:r>
    </w:p>
    <w:p w:rsidR="00064A13" w:rsidRPr="00064A13" w:rsidRDefault="00064A13" w:rsidP="00234CB8">
      <w:pPr>
        <w:jc w:val="both"/>
        <w:rPr>
          <w:rFonts w:ascii="Times New Roman" w:hAnsi="Times New Roman" w:cs="Times New Roman"/>
          <w:sz w:val="28"/>
          <w:szCs w:val="28"/>
        </w:rPr>
      </w:pPr>
      <w:r w:rsidRPr="00064A13">
        <w:rPr>
          <w:rFonts w:ascii="Times New Roman" w:hAnsi="Times New Roman" w:cs="Times New Roman"/>
          <w:sz w:val="28"/>
          <w:szCs w:val="28"/>
        </w:rPr>
        <w:t>В</w:t>
      </w:r>
      <w:r>
        <w:rPr>
          <w:rFonts w:ascii="Times New Roman" w:hAnsi="Times New Roman" w:cs="Times New Roman"/>
          <w:sz w:val="28"/>
          <w:szCs w:val="28"/>
        </w:rPr>
        <w:t xml:space="preserve">   2024</w:t>
      </w:r>
      <w:r w:rsidRPr="00064A13">
        <w:rPr>
          <w:rFonts w:ascii="Times New Roman" w:hAnsi="Times New Roman" w:cs="Times New Roman"/>
          <w:sz w:val="28"/>
          <w:szCs w:val="28"/>
        </w:rPr>
        <w:t xml:space="preserve">   году бухгалтерский учет учреждения осуществляется на основании следующих положений</w:t>
      </w:r>
      <w:r w:rsidR="00E43B57">
        <w:rPr>
          <w:rFonts w:ascii="Times New Roman" w:hAnsi="Times New Roman" w:cs="Times New Roman"/>
          <w:sz w:val="28"/>
          <w:szCs w:val="28"/>
        </w:rPr>
        <w:t xml:space="preserve"> (приложений к единой учетной политики)</w:t>
      </w:r>
      <w:r w:rsidRPr="00064A13">
        <w:rPr>
          <w:rFonts w:ascii="Times New Roman" w:hAnsi="Times New Roman" w:cs="Times New Roman"/>
          <w:sz w:val="28"/>
          <w:szCs w:val="28"/>
        </w:rPr>
        <w:t>:</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1.  Рабочий план счетов разработан на основе Единого плана счетов, утвержденного Приказом Минфина РФ от 01.12.2010</w:t>
      </w:r>
      <w:r w:rsidR="00E43B57">
        <w:rPr>
          <w:rFonts w:ascii="Times New Roman" w:hAnsi="Times New Roman" w:cs="Times New Roman"/>
          <w:sz w:val="28"/>
          <w:szCs w:val="28"/>
        </w:rPr>
        <w:t xml:space="preserve"> № 157н и Инструкций № 174н.</w:t>
      </w:r>
    </w:p>
    <w:p w:rsidR="00E43B57"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2.  Формы первичных учетных документов, регистры бухгалтерского учета, иные документы бухгалтерского учета, по которым законодательством РФ не предусмотрены обязательные для их оформления формы документов</w:t>
      </w:r>
      <w:r w:rsidR="00E43B57">
        <w:rPr>
          <w:rFonts w:ascii="Times New Roman" w:hAnsi="Times New Roman" w:cs="Times New Roman"/>
          <w:sz w:val="28"/>
          <w:szCs w:val="28"/>
        </w:rPr>
        <w:t xml:space="preserve">. </w:t>
      </w:r>
    </w:p>
    <w:p w:rsidR="00E43B57"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3.  Все учетные и расчетные документы за отчетный месяц материально ответственными   лицами, сотрудниками   </w:t>
      </w:r>
      <w:r>
        <w:rPr>
          <w:rFonts w:ascii="Times New Roman" w:hAnsi="Times New Roman" w:cs="Times New Roman"/>
          <w:sz w:val="28"/>
          <w:szCs w:val="28"/>
        </w:rPr>
        <w:t>субъектов централизованного учета</w:t>
      </w:r>
      <w:r w:rsidRPr="00064A13">
        <w:rPr>
          <w:rFonts w:ascii="Times New Roman" w:hAnsi="Times New Roman" w:cs="Times New Roman"/>
          <w:sz w:val="28"/>
          <w:szCs w:val="28"/>
        </w:rPr>
        <w:t xml:space="preserve"> представляются в соответствии с графиком документооборота</w:t>
      </w:r>
      <w:r w:rsidR="00E43B57">
        <w:rPr>
          <w:rFonts w:ascii="Times New Roman" w:hAnsi="Times New Roman" w:cs="Times New Roman"/>
          <w:sz w:val="28"/>
          <w:szCs w:val="28"/>
        </w:rPr>
        <w:t xml:space="preserve">. </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4.   Обработка   учетной информации осуществляется с применением программного обеспечения "1С: Предприятие</w:t>
      </w:r>
      <w:r>
        <w:rPr>
          <w:rFonts w:ascii="Times New Roman" w:hAnsi="Times New Roman" w:cs="Times New Roman"/>
          <w:sz w:val="28"/>
          <w:szCs w:val="28"/>
        </w:rPr>
        <w:t xml:space="preserve"> Бухгалтерия государственного учреждения</w:t>
      </w:r>
      <w:r w:rsidRPr="00064A13">
        <w:rPr>
          <w:rFonts w:ascii="Times New Roman" w:hAnsi="Times New Roman" w:cs="Times New Roman"/>
          <w:sz w:val="28"/>
          <w:szCs w:val="28"/>
        </w:rPr>
        <w:t>".</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5.  Формирование отчетности производится в сроки, установленные учредителем, с применением программного обеспечения "Web-Консолидация".</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6.  События, возникшие в период между отчетной датой (1 января) и датой подписания и (или) принятия бухгалтерской (финансовой) отчетности за отчетный период</w:t>
      </w:r>
      <w:r w:rsidR="00E43B57">
        <w:rPr>
          <w:rFonts w:ascii="Times New Roman" w:hAnsi="Times New Roman" w:cs="Times New Roman"/>
          <w:sz w:val="28"/>
          <w:szCs w:val="28"/>
        </w:rPr>
        <w:t xml:space="preserve">. </w:t>
      </w:r>
    </w:p>
    <w:p w:rsidR="00064A13" w:rsidRPr="00E43B57" w:rsidRDefault="00064A13" w:rsidP="00E43B57">
      <w:pPr>
        <w:jc w:val="both"/>
        <w:rPr>
          <w:rFonts w:ascii="Times New Roman" w:hAnsi="Times New Roman" w:cs="Times New Roman"/>
          <w:sz w:val="28"/>
          <w:szCs w:val="28"/>
        </w:rPr>
      </w:pPr>
      <w:r w:rsidRPr="00064A13">
        <w:rPr>
          <w:rFonts w:ascii="Times New Roman" w:hAnsi="Times New Roman" w:cs="Times New Roman"/>
          <w:sz w:val="28"/>
          <w:szCs w:val="28"/>
        </w:rPr>
        <w:t xml:space="preserve">7. Ведение бухгалтерского учета осуществляется </w:t>
      </w:r>
      <w:r w:rsidR="00E43B57" w:rsidRPr="00E43B57">
        <w:rPr>
          <w:rFonts w:ascii="Times New Roman" w:hAnsi="Times New Roman" w:cs="Times New Roman"/>
          <w:sz w:val="28"/>
          <w:szCs w:val="28"/>
        </w:rPr>
        <w:t>МКУ «Управление по учету и контролю финансов образовательных учреждений города Ханты-Мансийска»</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8.  Требования</w:t>
      </w:r>
      <w:r w:rsidR="009B7C44">
        <w:rPr>
          <w:rFonts w:ascii="Times New Roman" w:hAnsi="Times New Roman" w:cs="Times New Roman"/>
          <w:sz w:val="28"/>
          <w:szCs w:val="28"/>
        </w:rPr>
        <w:t>,</w:t>
      </w:r>
      <w:r w:rsidRPr="00064A13">
        <w:rPr>
          <w:rFonts w:ascii="Times New Roman" w:hAnsi="Times New Roman" w:cs="Times New Roman"/>
          <w:sz w:val="28"/>
          <w:szCs w:val="28"/>
        </w:rPr>
        <w:t xml:space="preserve"> в части сроков представления и оформления документов, представляемых в </w:t>
      </w:r>
      <w:r w:rsidR="00E43B57" w:rsidRPr="00E43B57">
        <w:rPr>
          <w:rFonts w:ascii="Times New Roman" w:hAnsi="Times New Roman" w:cs="Times New Roman"/>
          <w:sz w:val="28"/>
          <w:szCs w:val="28"/>
        </w:rPr>
        <w:t>МКУ «Управление по учету и контролю финансов образовательных учреждений города Ханты-Мансийска»</w:t>
      </w:r>
      <w:r w:rsidRPr="00E43B57">
        <w:rPr>
          <w:rFonts w:ascii="Times New Roman" w:hAnsi="Times New Roman" w:cs="Times New Roman"/>
          <w:sz w:val="28"/>
          <w:szCs w:val="28"/>
        </w:rPr>
        <w:t>,</w:t>
      </w:r>
      <w:r w:rsidRPr="00064A13">
        <w:rPr>
          <w:rFonts w:ascii="Times New Roman" w:hAnsi="Times New Roman" w:cs="Times New Roman"/>
          <w:sz w:val="28"/>
          <w:szCs w:val="28"/>
        </w:rPr>
        <w:t xml:space="preserve"> обязательны для всех </w:t>
      </w:r>
      <w:r w:rsidR="00E43B57">
        <w:rPr>
          <w:rFonts w:ascii="Times New Roman" w:hAnsi="Times New Roman" w:cs="Times New Roman"/>
          <w:sz w:val="28"/>
          <w:szCs w:val="28"/>
        </w:rPr>
        <w:t xml:space="preserve">ответственных </w:t>
      </w:r>
      <w:r w:rsidRPr="00064A13">
        <w:rPr>
          <w:rFonts w:ascii="Times New Roman" w:hAnsi="Times New Roman" w:cs="Times New Roman"/>
          <w:sz w:val="28"/>
          <w:szCs w:val="28"/>
        </w:rPr>
        <w:t xml:space="preserve">сотрудников </w:t>
      </w:r>
      <w:r w:rsidR="00E43B57">
        <w:rPr>
          <w:rFonts w:ascii="Times New Roman" w:hAnsi="Times New Roman" w:cs="Times New Roman"/>
          <w:sz w:val="28"/>
          <w:szCs w:val="28"/>
        </w:rPr>
        <w:t>субъектов учета</w:t>
      </w:r>
      <w:r w:rsidRPr="00064A13">
        <w:rPr>
          <w:rFonts w:ascii="Times New Roman" w:hAnsi="Times New Roman" w:cs="Times New Roman"/>
          <w:sz w:val="28"/>
          <w:szCs w:val="28"/>
        </w:rPr>
        <w:t>.</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9.  Полномочия и порядок работы комиссии по поступлению и выбытию активов указан</w:t>
      </w:r>
      <w:r w:rsidR="00E43B57">
        <w:rPr>
          <w:rFonts w:ascii="Times New Roman" w:hAnsi="Times New Roman" w:cs="Times New Roman"/>
          <w:sz w:val="28"/>
          <w:szCs w:val="28"/>
        </w:rPr>
        <w:t>ы</w:t>
      </w:r>
      <w:r w:rsidRPr="00064A13">
        <w:rPr>
          <w:rFonts w:ascii="Times New Roman" w:hAnsi="Times New Roman" w:cs="Times New Roman"/>
          <w:sz w:val="28"/>
          <w:szCs w:val="28"/>
        </w:rPr>
        <w:t xml:space="preserve"> в </w:t>
      </w:r>
      <w:r w:rsidR="00E43B57">
        <w:rPr>
          <w:rFonts w:ascii="Times New Roman" w:hAnsi="Times New Roman" w:cs="Times New Roman"/>
          <w:sz w:val="28"/>
          <w:szCs w:val="28"/>
        </w:rPr>
        <w:t>Положении о комиссии по поступлению и выбытию активов.</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10. Перед составлением годовой бухгалтерской отчетности производится инвентаризация:</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   имущества   и   обязательств учреждения согласно Методическим указаниям   по   инвентаризации </w:t>
      </w:r>
      <w:r w:rsidR="00E43B57" w:rsidRPr="00064A13">
        <w:rPr>
          <w:rFonts w:ascii="Times New Roman" w:hAnsi="Times New Roman" w:cs="Times New Roman"/>
          <w:sz w:val="28"/>
          <w:szCs w:val="28"/>
        </w:rPr>
        <w:t>имущества и финансовых обязательств</w:t>
      </w:r>
      <w:r w:rsidRPr="00064A13">
        <w:rPr>
          <w:rFonts w:ascii="Times New Roman" w:hAnsi="Times New Roman" w:cs="Times New Roman"/>
          <w:sz w:val="28"/>
          <w:szCs w:val="28"/>
        </w:rPr>
        <w:t xml:space="preserve">, утвержденных Приказом Минфина РФ от 13.06.1995 </w:t>
      </w:r>
      <w:r w:rsidR="00E43B57">
        <w:rPr>
          <w:rFonts w:ascii="Times New Roman" w:hAnsi="Times New Roman" w:cs="Times New Roman"/>
          <w:sz w:val="28"/>
          <w:szCs w:val="28"/>
        </w:rPr>
        <w:t>№</w:t>
      </w:r>
      <w:r w:rsidRPr="00064A13">
        <w:rPr>
          <w:rFonts w:ascii="Times New Roman" w:hAnsi="Times New Roman" w:cs="Times New Roman"/>
          <w:sz w:val="28"/>
          <w:szCs w:val="28"/>
        </w:rPr>
        <w:t xml:space="preserve"> 49;</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  активов и обязательств на балансовых счетах согласно федеральному стандарту учета "Концептуальные основы", утвержденному Приказом Минфина РФ от 31.12.2017 </w:t>
      </w:r>
      <w:r w:rsidR="00E43B57">
        <w:rPr>
          <w:rFonts w:ascii="Times New Roman" w:hAnsi="Times New Roman" w:cs="Times New Roman"/>
          <w:sz w:val="28"/>
          <w:szCs w:val="28"/>
        </w:rPr>
        <w:t>№</w:t>
      </w:r>
      <w:r w:rsidRPr="00064A13">
        <w:rPr>
          <w:rFonts w:ascii="Times New Roman" w:hAnsi="Times New Roman" w:cs="Times New Roman"/>
          <w:sz w:val="28"/>
          <w:szCs w:val="28"/>
        </w:rPr>
        <w:t xml:space="preserve"> 256н.</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Сроки и порядок проведения инвентаризации </w:t>
      </w:r>
      <w:r w:rsidR="00E43B57">
        <w:rPr>
          <w:rFonts w:ascii="Times New Roman" w:hAnsi="Times New Roman" w:cs="Times New Roman"/>
          <w:sz w:val="28"/>
          <w:szCs w:val="28"/>
        </w:rPr>
        <w:t>определены учетной политикой</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11. Порядок отражения в учете и отчетности событий после отчетной даты </w:t>
      </w:r>
      <w:r w:rsidR="00E43B57">
        <w:rPr>
          <w:rFonts w:ascii="Times New Roman" w:hAnsi="Times New Roman" w:cs="Times New Roman"/>
          <w:sz w:val="28"/>
          <w:szCs w:val="28"/>
        </w:rPr>
        <w:t>указан в приложении к единой учетной политики.</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12. Порядок формирования и использования резервов предстоящих расходов </w:t>
      </w:r>
      <w:r w:rsidR="00E43B57">
        <w:rPr>
          <w:rFonts w:ascii="Times New Roman" w:hAnsi="Times New Roman" w:cs="Times New Roman"/>
          <w:sz w:val="28"/>
          <w:szCs w:val="28"/>
        </w:rPr>
        <w:t>указан</w:t>
      </w:r>
      <w:r w:rsidRPr="00064A13">
        <w:rPr>
          <w:rFonts w:ascii="Times New Roman" w:hAnsi="Times New Roman" w:cs="Times New Roman"/>
          <w:sz w:val="28"/>
          <w:szCs w:val="28"/>
        </w:rPr>
        <w:t xml:space="preserve"> в приложении</w:t>
      </w:r>
      <w:r w:rsidR="00E43B57" w:rsidRPr="00E43B57">
        <w:t xml:space="preserve"> </w:t>
      </w:r>
      <w:r w:rsidR="00E43B57" w:rsidRPr="00E43B57">
        <w:rPr>
          <w:rFonts w:ascii="Times New Roman" w:hAnsi="Times New Roman" w:cs="Times New Roman"/>
          <w:sz w:val="28"/>
          <w:szCs w:val="28"/>
        </w:rPr>
        <w:t>к единой учетной политики</w:t>
      </w:r>
      <w:r w:rsidR="00E43B57">
        <w:rPr>
          <w:rFonts w:ascii="Times New Roman" w:hAnsi="Times New Roman" w:cs="Times New Roman"/>
          <w:sz w:val="28"/>
          <w:szCs w:val="28"/>
        </w:rPr>
        <w:t>.</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13. Для целей бухгалтерского учета порядок принятия обязательств устанавливается </w:t>
      </w:r>
      <w:r w:rsidR="00E43B57">
        <w:rPr>
          <w:rFonts w:ascii="Times New Roman" w:hAnsi="Times New Roman" w:cs="Times New Roman"/>
          <w:sz w:val="28"/>
          <w:szCs w:val="28"/>
        </w:rPr>
        <w:t>единой учетной политикой.</w:t>
      </w:r>
    </w:p>
    <w:p w:rsid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14.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87CD3" w:rsidRPr="00887CD3" w:rsidRDefault="00887CD3" w:rsidP="00887CD3">
      <w:pPr>
        <w:jc w:val="both"/>
        <w:rPr>
          <w:rFonts w:ascii="Times New Roman" w:hAnsi="Times New Roman" w:cs="Times New Roman"/>
          <w:sz w:val="28"/>
          <w:szCs w:val="28"/>
        </w:rPr>
      </w:pPr>
      <w:r w:rsidRPr="00887CD3">
        <w:rPr>
          <w:rFonts w:ascii="Times New Roman" w:hAnsi="Times New Roman" w:cs="Times New Roman"/>
          <w:sz w:val="28"/>
          <w:szCs w:val="28"/>
        </w:rPr>
        <w:t>С использованием телекоммуникационных каналов связи Управление осуществляет электронный документооборот по следующим направлениям:</w:t>
      </w:r>
    </w:p>
    <w:p w:rsidR="00887CD3" w:rsidRPr="00887CD3" w:rsidRDefault="00887CD3" w:rsidP="00887CD3">
      <w:pPr>
        <w:jc w:val="both"/>
        <w:rPr>
          <w:rFonts w:ascii="Times New Roman" w:hAnsi="Times New Roman" w:cs="Times New Roman"/>
          <w:sz w:val="28"/>
          <w:szCs w:val="28"/>
        </w:rPr>
      </w:pPr>
      <w:r w:rsidRPr="00887CD3">
        <w:rPr>
          <w:rFonts w:ascii="Times New Roman" w:hAnsi="Times New Roman" w:cs="Times New Roman"/>
          <w:sz w:val="28"/>
          <w:szCs w:val="28"/>
        </w:rPr>
        <w:t>- система электронного документооборота с территориальным органом Федерального казначейства (программный комплекс «СУФД»);</w:t>
      </w:r>
    </w:p>
    <w:p w:rsidR="00887CD3" w:rsidRPr="00887CD3" w:rsidRDefault="00887CD3" w:rsidP="00887CD3">
      <w:pPr>
        <w:jc w:val="both"/>
        <w:rPr>
          <w:rFonts w:ascii="Times New Roman" w:hAnsi="Times New Roman" w:cs="Times New Roman"/>
          <w:sz w:val="28"/>
          <w:szCs w:val="28"/>
        </w:rPr>
      </w:pPr>
      <w:r w:rsidRPr="00887CD3">
        <w:rPr>
          <w:rFonts w:ascii="Times New Roman" w:hAnsi="Times New Roman" w:cs="Times New Roman"/>
          <w:sz w:val="28"/>
          <w:szCs w:val="28"/>
        </w:rPr>
        <w:t>- передача сформированных платежных поручений осуществляется в Электронном бюджете информационной подсистемы «Web - исполнение»;</w:t>
      </w:r>
    </w:p>
    <w:p w:rsidR="00887CD3" w:rsidRPr="00887CD3" w:rsidRDefault="00887CD3" w:rsidP="00887CD3">
      <w:pPr>
        <w:jc w:val="both"/>
        <w:rPr>
          <w:rFonts w:ascii="Times New Roman" w:hAnsi="Times New Roman" w:cs="Times New Roman"/>
          <w:sz w:val="28"/>
          <w:szCs w:val="28"/>
        </w:rPr>
      </w:pPr>
      <w:r w:rsidRPr="00887CD3">
        <w:rPr>
          <w:rFonts w:ascii="Times New Roman" w:hAnsi="Times New Roman" w:cs="Times New Roman"/>
          <w:sz w:val="28"/>
          <w:szCs w:val="28"/>
        </w:rPr>
        <w:t>- передача отчетности и взаимодействие с инспекцией Федеральной налоговой службы по налогам, сборам и иным обязательным платежам в инспекцию Федеральной налоговой службы, Социальным фондом России, территориальным органом Федеральной службы государственной статистики (система - «Контур Экстерн»);</w:t>
      </w:r>
    </w:p>
    <w:p w:rsidR="00887CD3" w:rsidRPr="00064A13" w:rsidRDefault="00887CD3" w:rsidP="00887CD3">
      <w:pPr>
        <w:jc w:val="both"/>
        <w:rPr>
          <w:rFonts w:ascii="Times New Roman" w:hAnsi="Times New Roman" w:cs="Times New Roman"/>
          <w:sz w:val="28"/>
          <w:szCs w:val="28"/>
        </w:rPr>
      </w:pPr>
      <w:r w:rsidRPr="00887CD3">
        <w:rPr>
          <w:rFonts w:ascii="Times New Roman" w:hAnsi="Times New Roman" w:cs="Times New Roman"/>
          <w:sz w:val="28"/>
          <w:szCs w:val="28"/>
        </w:rPr>
        <w:t>- передача бухгалтерской отчетности учредителю предоставляется посредством информационной системы «Web - консолидация».</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1</w:t>
      </w:r>
      <w:r w:rsidR="00887CD3">
        <w:rPr>
          <w:rFonts w:ascii="Times New Roman" w:hAnsi="Times New Roman" w:cs="Times New Roman"/>
          <w:sz w:val="28"/>
          <w:szCs w:val="28"/>
        </w:rPr>
        <w:t>5</w:t>
      </w:r>
      <w:r w:rsidRPr="00064A13">
        <w:rPr>
          <w:rFonts w:ascii="Times New Roman" w:hAnsi="Times New Roman" w:cs="Times New Roman"/>
          <w:sz w:val="28"/>
          <w:szCs w:val="28"/>
        </w:rPr>
        <w:t xml:space="preserve">. Начисление амортизации основных средств </w:t>
      </w:r>
      <w:r w:rsidR="006F6B8E">
        <w:rPr>
          <w:rFonts w:ascii="Times New Roman" w:hAnsi="Times New Roman" w:cs="Times New Roman"/>
          <w:sz w:val="28"/>
          <w:szCs w:val="28"/>
        </w:rPr>
        <w:t xml:space="preserve">свыше 100 000,00 рублей осуществляется линейным методом, от 10 000,00 до 100 000,00 амортизация </w:t>
      </w:r>
      <w:r w:rsidR="006F6B8E" w:rsidRPr="006F6B8E">
        <w:rPr>
          <w:rFonts w:ascii="Times New Roman" w:hAnsi="Times New Roman" w:cs="Times New Roman"/>
          <w:sz w:val="28"/>
          <w:szCs w:val="28"/>
        </w:rPr>
        <w:t>начисляется в размере 100% первоначальной стоимости при выдаче его в эксплуатацию.</w:t>
      </w:r>
    </w:p>
    <w:p w:rsidR="00064A13"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17. Списание (отпуск) материальных запасов производится по средней фактической стоимости.</w:t>
      </w:r>
    </w:p>
    <w:p w:rsidR="00087138" w:rsidRPr="00064A13" w:rsidRDefault="00064A13" w:rsidP="00064A13">
      <w:pPr>
        <w:jc w:val="both"/>
        <w:rPr>
          <w:rFonts w:ascii="Times New Roman" w:hAnsi="Times New Roman" w:cs="Times New Roman"/>
          <w:sz w:val="28"/>
          <w:szCs w:val="28"/>
        </w:rPr>
      </w:pPr>
      <w:r w:rsidRPr="00064A13">
        <w:rPr>
          <w:rFonts w:ascii="Times New Roman" w:hAnsi="Times New Roman" w:cs="Times New Roman"/>
          <w:sz w:val="28"/>
          <w:szCs w:val="28"/>
        </w:rPr>
        <w:t xml:space="preserve">18. Списание на затраты расходов по ГСМ осуществляется по фактическому расходу на основании путевых листов, но не выше норм, </w:t>
      </w:r>
      <w:r w:rsidR="006F6B8E" w:rsidRPr="006F6B8E">
        <w:rPr>
          <w:rFonts w:ascii="Times New Roman" w:hAnsi="Times New Roman" w:cs="Times New Roman"/>
          <w:sz w:val="28"/>
          <w:szCs w:val="28"/>
        </w:rPr>
        <w:t>доведенных ГРБС</w:t>
      </w:r>
      <w:r w:rsidRPr="00064A13">
        <w:rPr>
          <w:rFonts w:ascii="Times New Roman" w:hAnsi="Times New Roman" w:cs="Times New Roman"/>
          <w:sz w:val="28"/>
          <w:szCs w:val="28"/>
        </w:rPr>
        <w:t>.</w:t>
      </w:r>
    </w:p>
    <w:sectPr w:rsidR="00087138" w:rsidRPr="0006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49"/>
    <w:rsid w:val="00064A13"/>
    <w:rsid w:val="00087138"/>
    <w:rsid w:val="00234CB8"/>
    <w:rsid w:val="00574D2D"/>
    <w:rsid w:val="005B1A49"/>
    <w:rsid w:val="006F6B8E"/>
    <w:rsid w:val="00887CD3"/>
    <w:rsid w:val="009B7C44"/>
    <w:rsid w:val="00E4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Тимиргалиева Елена Александровна</cp:lastModifiedBy>
  <cp:revision>6</cp:revision>
  <dcterms:created xsi:type="dcterms:W3CDTF">2024-06-25T02:17:00Z</dcterms:created>
  <dcterms:modified xsi:type="dcterms:W3CDTF">2024-06-25T04:30:00Z</dcterms:modified>
</cp:coreProperties>
</file>